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09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>Отчет о ходе реал</w:t>
      </w:r>
      <w:r w:rsidR="00903209">
        <w:rPr>
          <w:rFonts w:ascii="Times New Roman" w:hAnsi="Times New Roman" w:cs="Times New Roman"/>
          <w:b/>
          <w:sz w:val="28"/>
          <w:szCs w:val="28"/>
        </w:rPr>
        <w:t>изации государственных программ</w:t>
      </w:r>
    </w:p>
    <w:p w:rsidR="00346513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3E4">
        <w:rPr>
          <w:rFonts w:ascii="Times New Roman" w:hAnsi="Times New Roman" w:cs="Times New Roman"/>
          <w:b/>
          <w:sz w:val="28"/>
          <w:szCs w:val="28"/>
        </w:rPr>
        <w:t xml:space="preserve">Мурманской области за </w:t>
      </w:r>
      <w:r w:rsidR="008066BB">
        <w:rPr>
          <w:rFonts w:ascii="Times New Roman" w:hAnsi="Times New Roman" w:cs="Times New Roman"/>
          <w:b/>
          <w:sz w:val="28"/>
          <w:szCs w:val="28"/>
        </w:rPr>
        <w:t>9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D035B">
        <w:rPr>
          <w:rFonts w:ascii="Times New Roman" w:hAnsi="Times New Roman" w:cs="Times New Roman"/>
          <w:b/>
          <w:sz w:val="28"/>
          <w:szCs w:val="28"/>
        </w:rPr>
        <w:t>2</w:t>
      </w:r>
      <w:r w:rsidR="00866FCE">
        <w:rPr>
          <w:rFonts w:ascii="Times New Roman" w:hAnsi="Times New Roman" w:cs="Times New Roman"/>
          <w:b/>
          <w:sz w:val="28"/>
          <w:szCs w:val="28"/>
        </w:rPr>
        <w:t>5</w:t>
      </w:r>
      <w:r w:rsidRPr="007923E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23E4" w:rsidRDefault="007923E4" w:rsidP="007923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23E4" w:rsidRDefault="007923E4" w:rsidP="00866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</w:t>
      </w:r>
      <w:r w:rsidR="00866FCE">
        <w:rPr>
          <w:rFonts w:ascii="Times New Roman" w:hAnsi="Times New Roman" w:cs="Times New Roman"/>
          <w:sz w:val="28"/>
          <w:szCs w:val="28"/>
        </w:rPr>
        <w:t xml:space="preserve">ет подготовлен в соответствии с </w:t>
      </w:r>
      <w:r w:rsidR="00866FCE" w:rsidRPr="00866FCE">
        <w:rPr>
          <w:rFonts w:ascii="Times New Roman" w:hAnsi="Times New Roman" w:cs="Times New Roman"/>
          <w:sz w:val="28"/>
          <w:szCs w:val="28"/>
        </w:rPr>
        <w:t>Положением о системе управления государственными программами Мурманской области</w:t>
      </w:r>
      <w:r w:rsidR="00866FCE">
        <w:rPr>
          <w:rFonts w:ascii="Times New Roman" w:hAnsi="Times New Roman" w:cs="Times New Roman"/>
          <w:sz w:val="28"/>
          <w:szCs w:val="28"/>
        </w:rPr>
        <w:t>, утвержденным п</w:t>
      </w:r>
      <w:r w:rsidR="00866FCE" w:rsidRPr="00866FCE">
        <w:rPr>
          <w:rFonts w:ascii="Times New Roman" w:hAnsi="Times New Roman" w:cs="Times New Roman"/>
          <w:sz w:val="28"/>
          <w:szCs w:val="28"/>
        </w:rPr>
        <w:t>остановление</w:t>
      </w:r>
      <w:r w:rsidR="00866FCE">
        <w:rPr>
          <w:rFonts w:ascii="Times New Roman" w:hAnsi="Times New Roman" w:cs="Times New Roman"/>
          <w:sz w:val="28"/>
          <w:szCs w:val="28"/>
        </w:rPr>
        <w:t>м</w:t>
      </w:r>
      <w:r w:rsidR="00866FCE" w:rsidRPr="00866FCE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28.09.2023 </w:t>
      </w:r>
      <w:r w:rsidR="00866FCE">
        <w:rPr>
          <w:rFonts w:ascii="Times New Roman" w:hAnsi="Times New Roman" w:cs="Times New Roman"/>
          <w:sz w:val="28"/>
          <w:szCs w:val="28"/>
        </w:rPr>
        <w:t>№ </w:t>
      </w:r>
      <w:r w:rsidR="00866FCE" w:rsidRPr="00866FCE">
        <w:rPr>
          <w:rFonts w:ascii="Times New Roman" w:hAnsi="Times New Roman" w:cs="Times New Roman"/>
          <w:sz w:val="28"/>
          <w:szCs w:val="28"/>
        </w:rPr>
        <w:t>696-ПП</w:t>
      </w:r>
      <w:r w:rsidR="00866F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 основании сведений, представленных ответственными исполнителями государственных программ Мурманской области.</w:t>
      </w:r>
    </w:p>
    <w:p w:rsidR="007923E4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конец отчетного периода на реализацию 1</w:t>
      </w:r>
      <w:r w:rsidR="00866FCE">
        <w:rPr>
          <w:rFonts w:ascii="Times New Roman" w:hAnsi="Times New Roman" w:cs="Times New Roman"/>
          <w:sz w:val="28"/>
          <w:szCs w:val="28"/>
        </w:rPr>
        <w:t>8</w:t>
      </w:r>
      <w:r w:rsidR="000F3A2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государственных программ за счет всех источников финансирования было предусмотрено</w:t>
      </w:r>
      <w:r w:rsidR="00C14B45">
        <w:rPr>
          <w:rFonts w:ascii="Times New Roman" w:hAnsi="Times New Roman" w:cs="Times New Roman"/>
          <w:sz w:val="28"/>
          <w:szCs w:val="28"/>
        </w:rPr>
        <w:t xml:space="preserve"> </w:t>
      </w:r>
      <w:r w:rsidR="00866FCE">
        <w:rPr>
          <w:rFonts w:ascii="Times New Roman" w:hAnsi="Times New Roman" w:cs="Times New Roman"/>
          <w:sz w:val="28"/>
          <w:szCs w:val="28"/>
        </w:rPr>
        <w:t>17</w:t>
      </w:r>
      <w:r w:rsidR="008066BB">
        <w:rPr>
          <w:rFonts w:ascii="Times New Roman" w:hAnsi="Times New Roman" w:cs="Times New Roman"/>
          <w:sz w:val="28"/>
          <w:szCs w:val="28"/>
        </w:rPr>
        <w:t>8</w:t>
      </w:r>
      <w:r w:rsidR="00866FCE">
        <w:rPr>
          <w:rFonts w:ascii="Times New Roman" w:hAnsi="Times New Roman" w:cs="Times New Roman"/>
          <w:sz w:val="28"/>
          <w:szCs w:val="28"/>
        </w:rPr>
        <w:t>,</w:t>
      </w:r>
      <w:r w:rsidR="008066BB">
        <w:rPr>
          <w:rFonts w:ascii="Times New Roman" w:hAnsi="Times New Roman" w:cs="Times New Roman"/>
          <w:sz w:val="28"/>
          <w:szCs w:val="28"/>
        </w:rPr>
        <w:t>7</w:t>
      </w:r>
      <w:r w:rsidR="001E742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за счет областного бюджета </w:t>
      </w:r>
      <w:r w:rsidR="00C14B45">
        <w:rPr>
          <w:rFonts w:ascii="Times New Roman" w:hAnsi="Times New Roman" w:cs="Times New Roman"/>
          <w:sz w:val="28"/>
          <w:szCs w:val="28"/>
        </w:rPr>
        <w:t>–</w:t>
      </w:r>
      <w:r w:rsidR="001420DE">
        <w:rPr>
          <w:rFonts w:ascii="Times New Roman" w:hAnsi="Times New Roman" w:cs="Times New Roman"/>
          <w:sz w:val="28"/>
          <w:szCs w:val="28"/>
        </w:rPr>
        <w:t>12</w:t>
      </w:r>
      <w:r w:rsidR="008066BB">
        <w:rPr>
          <w:rFonts w:ascii="Times New Roman" w:hAnsi="Times New Roman" w:cs="Times New Roman"/>
          <w:sz w:val="28"/>
          <w:szCs w:val="28"/>
        </w:rPr>
        <w:t>5</w:t>
      </w:r>
      <w:r w:rsidR="001420DE">
        <w:rPr>
          <w:rFonts w:ascii="Times New Roman" w:hAnsi="Times New Roman" w:cs="Times New Roman"/>
          <w:sz w:val="28"/>
          <w:szCs w:val="28"/>
        </w:rPr>
        <w:t>,</w:t>
      </w:r>
      <w:r w:rsidR="008066BB">
        <w:rPr>
          <w:rFonts w:ascii="Times New Roman" w:hAnsi="Times New Roman" w:cs="Times New Roman"/>
          <w:sz w:val="28"/>
          <w:szCs w:val="28"/>
        </w:rPr>
        <w:t>2</w:t>
      </w:r>
      <w:r w:rsidR="001E7423">
        <w:rPr>
          <w:rFonts w:ascii="Times New Roman" w:hAnsi="Times New Roman" w:cs="Times New Roman"/>
          <w:sz w:val="28"/>
          <w:szCs w:val="28"/>
        </w:rPr>
        <w:t xml:space="preserve"> млрд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771B7" w:rsidRPr="00DF1BC5" w:rsidRDefault="007923E4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по государственным программам на 01.</w:t>
      </w:r>
      <w:r w:rsidR="008066B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D035B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8066BB">
        <w:rPr>
          <w:rFonts w:ascii="Times New Roman" w:hAnsi="Times New Roman" w:cs="Times New Roman"/>
          <w:sz w:val="28"/>
          <w:szCs w:val="28"/>
        </w:rPr>
        <w:t xml:space="preserve"> 116</w:t>
      </w:r>
      <w:r w:rsidR="00866FCE">
        <w:rPr>
          <w:rFonts w:ascii="Times New Roman" w:hAnsi="Times New Roman" w:cs="Times New Roman"/>
          <w:sz w:val="28"/>
          <w:szCs w:val="28"/>
        </w:rPr>
        <w:t>,</w:t>
      </w:r>
      <w:r w:rsidR="008066B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7423">
        <w:rPr>
          <w:rFonts w:ascii="Times New Roman" w:hAnsi="Times New Roman" w:cs="Times New Roman"/>
          <w:sz w:val="28"/>
          <w:szCs w:val="28"/>
        </w:rPr>
        <w:t>млрд</w:t>
      </w:r>
      <w:r>
        <w:rPr>
          <w:rFonts w:ascii="Times New Roman" w:hAnsi="Times New Roman" w:cs="Times New Roman"/>
          <w:sz w:val="28"/>
          <w:szCs w:val="28"/>
        </w:rPr>
        <w:t xml:space="preserve"> рублей – </w:t>
      </w:r>
      <w:r w:rsidR="008066BB">
        <w:rPr>
          <w:rFonts w:ascii="Times New Roman" w:hAnsi="Times New Roman" w:cs="Times New Roman"/>
          <w:sz w:val="28"/>
          <w:szCs w:val="28"/>
        </w:rPr>
        <w:t>65</w:t>
      </w:r>
      <w:r w:rsidR="00866FCE">
        <w:rPr>
          <w:rFonts w:ascii="Times New Roman" w:hAnsi="Times New Roman" w:cs="Times New Roman"/>
          <w:sz w:val="28"/>
          <w:szCs w:val="28"/>
        </w:rPr>
        <w:t>,</w:t>
      </w:r>
      <w:r w:rsidR="008066BB">
        <w:rPr>
          <w:rFonts w:ascii="Times New Roman" w:hAnsi="Times New Roman" w:cs="Times New Roman"/>
          <w:sz w:val="28"/>
          <w:szCs w:val="28"/>
        </w:rPr>
        <w:t>4</w:t>
      </w:r>
      <w:r w:rsidR="00866FCE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от запланированных на год объемов, что</w:t>
      </w:r>
      <w:r w:rsidR="00B041BB">
        <w:rPr>
          <w:rFonts w:ascii="Times New Roman" w:hAnsi="Times New Roman" w:cs="Times New Roman"/>
          <w:sz w:val="28"/>
          <w:szCs w:val="28"/>
        </w:rPr>
        <w:t xml:space="preserve"> на </w:t>
      </w:r>
      <w:r w:rsidR="008066BB">
        <w:rPr>
          <w:rFonts w:ascii="Times New Roman" w:hAnsi="Times New Roman" w:cs="Times New Roman"/>
          <w:sz w:val="28"/>
          <w:szCs w:val="28"/>
        </w:rPr>
        <w:t>1</w:t>
      </w:r>
      <w:r w:rsidR="00866FCE">
        <w:rPr>
          <w:rFonts w:ascii="Times New Roman" w:hAnsi="Times New Roman" w:cs="Times New Roman"/>
          <w:sz w:val="28"/>
          <w:szCs w:val="28"/>
        </w:rPr>
        <w:t>,</w:t>
      </w:r>
      <w:r w:rsidR="008066BB">
        <w:rPr>
          <w:rFonts w:ascii="Times New Roman" w:hAnsi="Times New Roman" w:cs="Times New Roman"/>
          <w:sz w:val="28"/>
          <w:szCs w:val="28"/>
        </w:rPr>
        <w:t>4</w:t>
      </w:r>
      <w:r w:rsidR="00B041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41B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B041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6BB">
        <w:rPr>
          <w:rFonts w:ascii="Times New Roman" w:hAnsi="Times New Roman" w:cs="Times New Roman"/>
          <w:sz w:val="28"/>
          <w:szCs w:val="28"/>
        </w:rPr>
        <w:t>выше</w:t>
      </w:r>
      <w:r w:rsidR="00E427F4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27F4">
        <w:rPr>
          <w:rFonts w:ascii="Times New Roman" w:hAnsi="Times New Roman" w:cs="Times New Roman"/>
          <w:sz w:val="28"/>
          <w:szCs w:val="28"/>
        </w:rPr>
        <w:t>я</w:t>
      </w:r>
      <w:r w:rsidR="009F7CA1">
        <w:rPr>
          <w:rFonts w:ascii="Times New Roman" w:hAnsi="Times New Roman" w:cs="Times New Roman"/>
          <w:sz w:val="28"/>
          <w:szCs w:val="28"/>
        </w:rPr>
        <w:t xml:space="preserve"> </w:t>
      </w:r>
      <w:r w:rsidR="00B041BB">
        <w:rPr>
          <w:rFonts w:ascii="Times New Roman" w:hAnsi="Times New Roman" w:cs="Times New Roman"/>
          <w:sz w:val="28"/>
          <w:szCs w:val="28"/>
        </w:rPr>
        <w:t>соответствующего периода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1BC5">
        <w:rPr>
          <w:rFonts w:ascii="Times New Roman" w:hAnsi="Times New Roman" w:cs="Times New Roman"/>
          <w:sz w:val="28"/>
          <w:szCs w:val="28"/>
        </w:rPr>
        <w:t>.</w:t>
      </w:r>
    </w:p>
    <w:p w:rsidR="0007212D" w:rsidRPr="0000590E" w:rsidRDefault="0007212D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0E">
        <w:rPr>
          <w:rFonts w:ascii="Times New Roman" w:hAnsi="Times New Roman" w:cs="Times New Roman"/>
          <w:sz w:val="28"/>
          <w:szCs w:val="28"/>
        </w:rPr>
        <w:t>П</w:t>
      </w:r>
      <w:r w:rsidR="006D035B">
        <w:rPr>
          <w:rFonts w:ascii="Times New Roman" w:hAnsi="Times New Roman" w:cs="Times New Roman"/>
          <w:sz w:val="28"/>
          <w:szCs w:val="28"/>
        </w:rPr>
        <w:t>о сравнению с</w:t>
      </w:r>
      <w:r w:rsidR="008066BB">
        <w:rPr>
          <w:rFonts w:ascii="Times New Roman" w:hAnsi="Times New Roman" w:cs="Times New Roman"/>
          <w:sz w:val="28"/>
          <w:szCs w:val="28"/>
        </w:rPr>
        <w:t xml:space="preserve"> аналогичным периодом</w:t>
      </w:r>
      <w:r w:rsidR="006D035B">
        <w:rPr>
          <w:rFonts w:ascii="Times New Roman" w:hAnsi="Times New Roman" w:cs="Times New Roman"/>
          <w:sz w:val="28"/>
          <w:szCs w:val="28"/>
        </w:rPr>
        <w:t xml:space="preserve"> 20</w:t>
      </w:r>
      <w:r w:rsidR="00795997">
        <w:rPr>
          <w:rFonts w:ascii="Times New Roman" w:hAnsi="Times New Roman" w:cs="Times New Roman"/>
          <w:sz w:val="28"/>
          <w:szCs w:val="28"/>
        </w:rPr>
        <w:t>2</w:t>
      </w:r>
      <w:r w:rsidR="00866FCE">
        <w:rPr>
          <w:rFonts w:ascii="Times New Roman" w:hAnsi="Times New Roman" w:cs="Times New Roman"/>
          <w:sz w:val="28"/>
          <w:szCs w:val="28"/>
        </w:rPr>
        <w:t>4</w:t>
      </w:r>
      <w:r w:rsidRPr="0000590E">
        <w:rPr>
          <w:rFonts w:ascii="Times New Roman" w:hAnsi="Times New Roman" w:cs="Times New Roman"/>
          <w:sz w:val="28"/>
          <w:szCs w:val="28"/>
        </w:rPr>
        <w:t xml:space="preserve"> года в отчетном периоде увеличился </w:t>
      </w:r>
      <w:r w:rsidRPr="0033485E">
        <w:rPr>
          <w:rFonts w:ascii="Times New Roman" w:hAnsi="Times New Roman" w:cs="Times New Roman"/>
          <w:sz w:val="28"/>
          <w:szCs w:val="28"/>
        </w:rPr>
        <w:t xml:space="preserve">уровень фактического освоения средств </w:t>
      </w:r>
      <w:r w:rsidR="003B425A" w:rsidRPr="0033485E">
        <w:rPr>
          <w:rFonts w:ascii="Times New Roman" w:hAnsi="Times New Roman" w:cs="Times New Roman"/>
          <w:sz w:val="28"/>
          <w:szCs w:val="28"/>
        </w:rPr>
        <w:t>областного</w:t>
      </w:r>
      <w:r w:rsidR="009A13B1" w:rsidRPr="0033485E">
        <w:rPr>
          <w:rFonts w:ascii="Times New Roman" w:hAnsi="Times New Roman" w:cs="Times New Roman"/>
          <w:sz w:val="28"/>
          <w:szCs w:val="28"/>
        </w:rPr>
        <w:t xml:space="preserve"> </w:t>
      </w:r>
      <w:r w:rsidR="0033485E" w:rsidRPr="0033485E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="009A13B1" w:rsidRPr="0033485E">
        <w:rPr>
          <w:rFonts w:ascii="Times New Roman" w:hAnsi="Times New Roman" w:cs="Times New Roman"/>
          <w:sz w:val="28"/>
          <w:szCs w:val="28"/>
        </w:rPr>
        <w:t>бюджет</w:t>
      </w:r>
      <w:r w:rsidR="00D959A7" w:rsidRPr="0033485E">
        <w:rPr>
          <w:rFonts w:ascii="Times New Roman" w:hAnsi="Times New Roman" w:cs="Times New Roman"/>
          <w:sz w:val="28"/>
          <w:szCs w:val="28"/>
        </w:rPr>
        <w:t>а</w:t>
      </w:r>
      <w:r w:rsidRPr="0033485E">
        <w:rPr>
          <w:rFonts w:ascii="Times New Roman" w:hAnsi="Times New Roman" w:cs="Times New Roman"/>
          <w:sz w:val="28"/>
          <w:szCs w:val="28"/>
        </w:rPr>
        <w:t>.</w:t>
      </w:r>
    </w:p>
    <w:p w:rsidR="00DF1BC5" w:rsidRPr="006C760C" w:rsidRDefault="00DF1BC5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2731"/>
        <w:gridCol w:w="2265"/>
        <w:gridCol w:w="2281"/>
      </w:tblGrid>
      <w:tr w:rsidR="006C760C" w:rsidRPr="006C760C" w:rsidTr="000F64D0">
        <w:trPr>
          <w:trHeight w:val="20"/>
          <w:jc w:val="center"/>
        </w:trPr>
        <w:tc>
          <w:tcPr>
            <w:tcW w:w="2302" w:type="dxa"/>
            <w:vMerge w:val="restart"/>
            <w:shd w:val="clear" w:color="auto" w:fill="auto"/>
            <w:noWrap/>
            <w:vAlign w:val="bottom"/>
            <w:hideMark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31" w:type="dxa"/>
            <w:vMerge w:val="restart"/>
            <w:shd w:val="clear" w:color="auto" w:fill="auto"/>
            <w:vAlign w:val="center"/>
            <w:hideMark/>
          </w:tcPr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План на год </w:t>
            </w:r>
          </w:p>
          <w:p w:rsidR="00086BE4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(по сост. на 01.</w:t>
            </w:r>
            <w:r w:rsidR="0033485E">
              <w:rPr>
                <w:rFonts w:ascii="Times New Roman" w:hAnsi="Times New Roman"/>
                <w:color w:val="000000"/>
              </w:rPr>
              <w:t>10</w:t>
            </w:r>
            <w:r w:rsidRPr="006C760C">
              <w:rPr>
                <w:rFonts w:ascii="Times New Roman" w:hAnsi="Times New Roman"/>
                <w:color w:val="000000"/>
              </w:rPr>
              <w:t xml:space="preserve">), </w:t>
            </w:r>
          </w:p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млн. рублей</w:t>
            </w:r>
          </w:p>
        </w:tc>
        <w:tc>
          <w:tcPr>
            <w:tcW w:w="4546" w:type="dxa"/>
            <w:gridSpan w:val="2"/>
            <w:shd w:val="clear" w:color="auto" w:fill="auto"/>
            <w:vAlign w:val="center"/>
            <w:hideMark/>
          </w:tcPr>
          <w:p w:rsidR="006C760C" w:rsidRPr="006C760C" w:rsidRDefault="006C760C" w:rsidP="003348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 xml:space="preserve">Фактическое исполнение за </w:t>
            </w:r>
            <w:r w:rsidR="0033485E">
              <w:rPr>
                <w:rFonts w:ascii="Times New Roman" w:hAnsi="Times New Roman"/>
                <w:color w:val="000000"/>
              </w:rPr>
              <w:t>9</w:t>
            </w:r>
            <w:r w:rsidRPr="006C760C">
              <w:rPr>
                <w:rFonts w:ascii="Times New Roman" w:hAnsi="Times New Roman"/>
                <w:color w:val="000000"/>
              </w:rPr>
              <w:t xml:space="preserve"> месяцев</w:t>
            </w:r>
          </w:p>
        </w:tc>
      </w:tr>
      <w:tr w:rsidR="006C760C" w:rsidRPr="006C760C" w:rsidTr="000F64D0">
        <w:trPr>
          <w:trHeight w:val="20"/>
          <w:jc w:val="center"/>
        </w:trPr>
        <w:tc>
          <w:tcPr>
            <w:tcW w:w="2302" w:type="dxa"/>
            <w:vMerge/>
            <w:shd w:val="clear" w:color="auto" w:fill="auto"/>
            <w:noWrap/>
            <w:vAlign w:val="bottom"/>
          </w:tcPr>
          <w:p w:rsidR="006C760C" w:rsidRPr="006C760C" w:rsidRDefault="006C760C" w:rsidP="00B041B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31" w:type="dxa"/>
            <w:vMerge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5" w:type="dxa"/>
            <w:shd w:val="clear" w:color="auto" w:fill="auto"/>
            <w:vAlign w:val="center"/>
          </w:tcPr>
          <w:p w:rsidR="006C760C" w:rsidRPr="006C760C" w:rsidRDefault="001E7423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млн</w:t>
            </w:r>
            <w:r w:rsidR="006C760C" w:rsidRPr="006C760C">
              <w:rPr>
                <w:rFonts w:ascii="Times New Roman" w:hAnsi="Times New Roman"/>
                <w:color w:val="000000"/>
              </w:rPr>
              <w:t xml:space="preserve"> рублей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6C760C" w:rsidRPr="006C760C" w:rsidRDefault="006C760C" w:rsidP="00B041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к плану</w:t>
            </w:r>
          </w:p>
        </w:tc>
      </w:tr>
      <w:tr w:rsidR="0033485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>
              <w:rPr>
                <w:rFonts w:ascii="Times New Roman" w:hAnsi="Times New Roman"/>
                <w:b/>
                <w:color w:val="000000"/>
              </w:rPr>
              <w:t>4</w:t>
            </w:r>
            <w:r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Pr="006C760C">
              <w:rPr>
                <w:rFonts w:ascii="Times New Roman" w:hAnsi="Times New Roman"/>
                <w:color w:val="000000"/>
              </w:rPr>
              <w:t>, всего, в т.ч.: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b/>
                <w:sz w:val="24"/>
                <w:szCs w:val="24"/>
              </w:rPr>
              <w:t>171 343,5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b/>
                <w:sz w:val="24"/>
                <w:szCs w:val="24"/>
              </w:rPr>
              <w:t>109 730,7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b/>
                <w:sz w:val="24"/>
                <w:szCs w:val="24"/>
              </w:rPr>
              <w:t>64,0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2C42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3485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129 507,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82 768,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485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14 886,2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8 393,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485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1 956,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485E" w:rsidRPr="006C760C" w:rsidTr="000F64D0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24 993,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17 510,2</w:t>
            </w:r>
          </w:p>
        </w:tc>
        <w:tc>
          <w:tcPr>
            <w:tcW w:w="2281" w:type="dxa"/>
            <w:shd w:val="clear" w:color="auto" w:fill="auto"/>
            <w:noWrap/>
            <w:vAlign w:val="center"/>
          </w:tcPr>
          <w:p w:rsidR="0033485E" w:rsidRPr="00682C42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C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485E" w:rsidRPr="006C760C" w:rsidTr="00AD1724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B425A">
              <w:rPr>
                <w:rFonts w:ascii="Times New Roman" w:hAnsi="Times New Roman"/>
                <w:b/>
                <w:color w:val="000000"/>
              </w:rPr>
              <w:t>202</w:t>
            </w: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3B425A">
              <w:rPr>
                <w:rFonts w:ascii="Times New Roman" w:hAnsi="Times New Roman"/>
                <w:b/>
                <w:color w:val="000000"/>
              </w:rPr>
              <w:t xml:space="preserve"> год</w:t>
            </w:r>
            <w:r w:rsidRPr="006C760C">
              <w:rPr>
                <w:rFonts w:ascii="Times New Roman" w:hAnsi="Times New Roman"/>
                <w:color w:val="000000"/>
              </w:rPr>
              <w:t>, всего, в т.ч.: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33485E" w:rsidRPr="008A0A1C" w:rsidRDefault="0033485E" w:rsidP="0033485E">
            <w:pPr>
              <w:spacing w:after="0" w:line="240" w:lineRule="auto"/>
              <w:jc w:val="right"/>
            </w:pPr>
            <w:r w:rsidRPr="0033485E">
              <w:rPr>
                <w:rFonts w:ascii="Times New Roman" w:hAnsi="Times New Roman" w:cs="Times New Roman"/>
                <w:b/>
                <w:sz w:val="24"/>
                <w:szCs w:val="24"/>
              </w:rPr>
              <w:t>178 666,2</w:t>
            </w:r>
          </w:p>
        </w:tc>
        <w:tc>
          <w:tcPr>
            <w:tcW w:w="2265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b/>
                <w:sz w:val="24"/>
                <w:szCs w:val="24"/>
              </w:rPr>
              <w:t>116 840,2</w:t>
            </w:r>
          </w:p>
        </w:tc>
        <w:tc>
          <w:tcPr>
            <w:tcW w:w="2281" w:type="dxa"/>
            <w:shd w:val="clear" w:color="auto" w:fill="auto"/>
            <w:noWrap/>
          </w:tcPr>
          <w:p w:rsidR="0033485E" w:rsidRPr="008A0A1C" w:rsidRDefault="0033485E" w:rsidP="0033485E">
            <w:pPr>
              <w:spacing w:after="0" w:line="240" w:lineRule="auto"/>
              <w:jc w:val="center"/>
            </w:pPr>
            <w:r w:rsidRPr="0033485E">
              <w:rPr>
                <w:rFonts w:ascii="Times New Roman" w:hAnsi="Times New Roman" w:cs="Times New Roman"/>
                <w:b/>
                <w:sz w:val="24"/>
                <w:szCs w:val="24"/>
              </w:rPr>
              <w:t>65,4%</w:t>
            </w:r>
          </w:p>
        </w:tc>
      </w:tr>
      <w:tr w:rsidR="0033485E" w:rsidRPr="006C760C" w:rsidTr="00AD1724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ОБ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125 242,</w:t>
            </w: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82 484,</w:t>
            </w: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65,9%</w:t>
            </w:r>
          </w:p>
        </w:tc>
      </w:tr>
      <w:tr w:rsidR="0033485E" w:rsidRPr="006C760C" w:rsidTr="00AD1724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ФБ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21 889,</w:t>
            </w: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5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13 396,0</w:t>
            </w:r>
          </w:p>
        </w:tc>
        <w:tc>
          <w:tcPr>
            <w:tcW w:w="2281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61,2%</w:t>
            </w:r>
          </w:p>
        </w:tc>
      </w:tr>
      <w:tr w:rsidR="0033485E" w:rsidRPr="006C760C" w:rsidTr="00AD1724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МБ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1 889,9</w:t>
            </w:r>
          </w:p>
        </w:tc>
        <w:tc>
          <w:tcPr>
            <w:tcW w:w="2265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839,1</w:t>
            </w:r>
          </w:p>
        </w:tc>
        <w:tc>
          <w:tcPr>
            <w:tcW w:w="2281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44,4%</w:t>
            </w:r>
          </w:p>
        </w:tc>
      </w:tr>
      <w:tr w:rsidR="0033485E" w:rsidRPr="006C760C" w:rsidTr="00AD1724">
        <w:trPr>
          <w:trHeight w:val="20"/>
          <w:jc w:val="center"/>
        </w:trPr>
        <w:tc>
          <w:tcPr>
            <w:tcW w:w="2302" w:type="dxa"/>
            <w:shd w:val="clear" w:color="auto" w:fill="auto"/>
            <w:noWrap/>
            <w:vAlign w:val="bottom"/>
            <w:hideMark/>
          </w:tcPr>
          <w:p w:rsidR="0033485E" w:rsidRPr="006C760C" w:rsidRDefault="0033485E" w:rsidP="0033485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C760C">
              <w:rPr>
                <w:rFonts w:ascii="Times New Roman" w:hAnsi="Times New Roman"/>
                <w:color w:val="000000"/>
              </w:rPr>
              <w:t>ВБС</w:t>
            </w:r>
          </w:p>
        </w:tc>
        <w:tc>
          <w:tcPr>
            <w:tcW w:w="2731" w:type="dxa"/>
            <w:shd w:val="clear" w:color="auto" w:fill="auto"/>
            <w:noWrap/>
            <w:hideMark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29 644,1</w:t>
            </w:r>
          </w:p>
        </w:tc>
        <w:tc>
          <w:tcPr>
            <w:tcW w:w="2265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20 120,2</w:t>
            </w:r>
          </w:p>
        </w:tc>
        <w:tc>
          <w:tcPr>
            <w:tcW w:w="2281" w:type="dxa"/>
            <w:shd w:val="clear" w:color="auto" w:fill="auto"/>
            <w:noWrap/>
          </w:tcPr>
          <w:p w:rsidR="0033485E" w:rsidRPr="0033485E" w:rsidRDefault="0033485E" w:rsidP="00334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85E">
              <w:rPr>
                <w:rFonts w:ascii="Times New Roman" w:hAnsi="Times New Roman" w:cs="Times New Roman"/>
                <w:sz w:val="24"/>
                <w:szCs w:val="24"/>
              </w:rPr>
              <w:t>67,9%</w:t>
            </w:r>
          </w:p>
        </w:tc>
      </w:tr>
    </w:tbl>
    <w:p w:rsidR="00B041BB" w:rsidRPr="006C760C" w:rsidRDefault="00B041BB" w:rsidP="007923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35FB9" w:rsidRPr="001C556B" w:rsidRDefault="00235FB9" w:rsidP="001C5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90E">
        <w:rPr>
          <w:rFonts w:ascii="Times New Roman" w:hAnsi="Times New Roman" w:cs="Times New Roman"/>
          <w:sz w:val="28"/>
          <w:szCs w:val="28"/>
        </w:rPr>
        <w:t xml:space="preserve">Наибольшая степень освоения </w:t>
      </w:r>
      <w:r w:rsidR="00762889" w:rsidRPr="0000590E">
        <w:rPr>
          <w:rFonts w:ascii="Times New Roman" w:hAnsi="Times New Roman" w:cs="Times New Roman"/>
          <w:sz w:val="28"/>
          <w:szCs w:val="28"/>
        </w:rPr>
        <w:t>предусмотренных средств в отчетном периоде отмечаетс</w:t>
      </w:r>
      <w:r w:rsidR="00660E1A">
        <w:rPr>
          <w:rFonts w:ascii="Times New Roman" w:hAnsi="Times New Roman" w:cs="Times New Roman"/>
          <w:sz w:val="28"/>
          <w:szCs w:val="28"/>
        </w:rPr>
        <w:t>я по государственным программам «</w:t>
      </w:r>
      <w:r w:rsidR="00660E1A" w:rsidRPr="00660E1A">
        <w:rPr>
          <w:rFonts w:ascii="Times New Roman" w:hAnsi="Times New Roman" w:cs="Times New Roman"/>
          <w:sz w:val="28"/>
          <w:szCs w:val="28"/>
        </w:rPr>
        <w:t>Развитие энергетики и коммунального хозяйства</w:t>
      </w:r>
      <w:r w:rsidR="00660E1A">
        <w:rPr>
          <w:rFonts w:ascii="Times New Roman" w:hAnsi="Times New Roman" w:cs="Times New Roman"/>
          <w:sz w:val="28"/>
          <w:szCs w:val="28"/>
        </w:rPr>
        <w:t xml:space="preserve">» </w:t>
      </w:r>
      <w:r w:rsidR="00660E1A" w:rsidRPr="00EF79F3">
        <w:rPr>
          <w:rFonts w:ascii="Times New Roman" w:hAnsi="Times New Roman" w:cs="Times New Roman"/>
          <w:sz w:val="28"/>
          <w:szCs w:val="28"/>
        </w:rPr>
        <w:t>(</w:t>
      </w:r>
      <w:r w:rsidR="007D7126">
        <w:rPr>
          <w:rFonts w:ascii="Times New Roman" w:hAnsi="Times New Roman" w:cs="Times New Roman"/>
          <w:sz w:val="28"/>
          <w:szCs w:val="28"/>
        </w:rPr>
        <w:t>80</w:t>
      </w:r>
      <w:r w:rsidR="00660E1A">
        <w:rPr>
          <w:rFonts w:ascii="Times New Roman" w:hAnsi="Times New Roman" w:cs="Times New Roman"/>
          <w:sz w:val="28"/>
          <w:szCs w:val="28"/>
        </w:rPr>
        <w:t>,</w:t>
      </w:r>
      <w:r w:rsidR="007D7126">
        <w:rPr>
          <w:rFonts w:ascii="Times New Roman" w:hAnsi="Times New Roman" w:cs="Times New Roman"/>
          <w:sz w:val="28"/>
          <w:szCs w:val="28"/>
        </w:rPr>
        <w:t>4</w:t>
      </w:r>
      <w:r w:rsidR="00660E1A">
        <w:rPr>
          <w:rFonts w:ascii="Times New Roman" w:hAnsi="Times New Roman" w:cs="Times New Roman"/>
          <w:sz w:val="28"/>
          <w:szCs w:val="28"/>
        </w:rPr>
        <w:t> </w:t>
      </w:r>
      <w:r w:rsidR="00660E1A" w:rsidRPr="00EF79F3">
        <w:rPr>
          <w:rFonts w:ascii="Times New Roman" w:hAnsi="Times New Roman" w:cs="Times New Roman"/>
          <w:sz w:val="28"/>
          <w:szCs w:val="28"/>
        </w:rPr>
        <w:t>% от запланированного объема)</w:t>
      </w:r>
      <w:r w:rsidR="00660E1A">
        <w:rPr>
          <w:rFonts w:ascii="Times New Roman" w:hAnsi="Times New Roman" w:cs="Times New Roman"/>
          <w:sz w:val="28"/>
          <w:szCs w:val="28"/>
        </w:rPr>
        <w:t>,</w:t>
      </w:r>
      <w:r w:rsidR="007D7126">
        <w:rPr>
          <w:rFonts w:ascii="Times New Roman" w:hAnsi="Times New Roman" w:cs="Times New Roman"/>
          <w:sz w:val="28"/>
          <w:szCs w:val="28"/>
        </w:rPr>
        <w:t xml:space="preserve"> </w:t>
      </w:r>
      <w:r w:rsidR="007D7126" w:rsidRPr="00EF79F3">
        <w:rPr>
          <w:rFonts w:ascii="Times New Roman" w:hAnsi="Times New Roman" w:cs="Times New Roman"/>
          <w:sz w:val="28"/>
          <w:szCs w:val="28"/>
        </w:rPr>
        <w:t>«</w:t>
      </w:r>
      <w:r w:rsidR="007D7126">
        <w:rPr>
          <w:rFonts w:ascii="Times New Roman" w:hAnsi="Times New Roman" w:cs="Times New Roman"/>
          <w:sz w:val="28"/>
          <w:szCs w:val="28"/>
        </w:rPr>
        <w:t>Финансы</w:t>
      </w:r>
      <w:r w:rsidR="007D7126" w:rsidRPr="00EF79F3">
        <w:rPr>
          <w:rFonts w:ascii="Times New Roman" w:hAnsi="Times New Roman" w:cs="Times New Roman"/>
          <w:sz w:val="28"/>
          <w:szCs w:val="28"/>
        </w:rPr>
        <w:t>» (</w:t>
      </w:r>
      <w:r w:rsidR="007D7126">
        <w:rPr>
          <w:rFonts w:ascii="Times New Roman" w:hAnsi="Times New Roman" w:cs="Times New Roman"/>
          <w:sz w:val="28"/>
          <w:szCs w:val="28"/>
        </w:rPr>
        <w:t>80,2 %</w:t>
      </w:r>
      <w:r w:rsidR="007D7126" w:rsidRPr="00EF79F3">
        <w:rPr>
          <w:rFonts w:ascii="Times New Roman" w:hAnsi="Times New Roman" w:cs="Times New Roman"/>
          <w:sz w:val="28"/>
          <w:szCs w:val="28"/>
        </w:rPr>
        <w:t>)</w:t>
      </w:r>
      <w:r w:rsidR="007D7126">
        <w:rPr>
          <w:rFonts w:ascii="Times New Roman" w:hAnsi="Times New Roman" w:cs="Times New Roman"/>
          <w:sz w:val="28"/>
          <w:szCs w:val="28"/>
        </w:rPr>
        <w:t xml:space="preserve"> и</w:t>
      </w:r>
      <w:r w:rsidR="00660E1A">
        <w:rPr>
          <w:rFonts w:ascii="Times New Roman" w:hAnsi="Times New Roman" w:cs="Times New Roman"/>
          <w:sz w:val="28"/>
          <w:szCs w:val="28"/>
        </w:rPr>
        <w:t xml:space="preserve"> </w:t>
      </w:r>
      <w:r w:rsidR="00762889" w:rsidRPr="00EF79F3">
        <w:rPr>
          <w:rFonts w:ascii="Times New Roman" w:hAnsi="Times New Roman" w:cs="Times New Roman"/>
          <w:sz w:val="28"/>
          <w:szCs w:val="28"/>
        </w:rPr>
        <w:t>«</w:t>
      </w:r>
      <w:r w:rsidR="002C6A1F" w:rsidRPr="002C6A1F">
        <w:rPr>
          <w:rFonts w:ascii="Times New Roman" w:hAnsi="Times New Roman" w:cs="Times New Roman"/>
          <w:sz w:val="28"/>
          <w:szCs w:val="28"/>
        </w:rPr>
        <w:t>Образование и наука</w:t>
      </w:r>
      <w:r w:rsidR="00762889" w:rsidRPr="00EF79F3">
        <w:rPr>
          <w:rFonts w:ascii="Times New Roman" w:hAnsi="Times New Roman" w:cs="Times New Roman"/>
          <w:sz w:val="28"/>
          <w:szCs w:val="28"/>
        </w:rPr>
        <w:t>» (</w:t>
      </w:r>
      <w:r w:rsidR="007D7126">
        <w:rPr>
          <w:rFonts w:ascii="Times New Roman" w:hAnsi="Times New Roman" w:cs="Times New Roman"/>
          <w:sz w:val="28"/>
          <w:szCs w:val="28"/>
        </w:rPr>
        <w:t>76</w:t>
      </w:r>
      <w:r w:rsidR="007E3A18">
        <w:rPr>
          <w:rFonts w:ascii="Times New Roman" w:hAnsi="Times New Roman" w:cs="Times New Roman"/>
          <w:sz w:val="28"/>
          <w:szCs w:val="28"/>
        </w:rPr>
        <w:t>,</w:t>
      </w:r>
      <w:r w:rsidR="00660E1A">
        <w:rPr>
          <w:rFonts w:ascii="Times New Roman" w:hAnsi="Times New Roman" w:cs="Times New Roman"/>
          <w:sz w:val="28"/>
          <w:szCs w:val="28"/>
        </w:rPr>
        <w:t>0</w:t>
      </w:r>
      <w:r w:rsidR="002C6A1F">
        <w:rPr>
          <w:rFonts w:ascii="Times New Roman" w:hAnsi="Times New Roman" w:cs="Times New Roman"/>
          <w:sz w:val="28"/>
          <w:szCs w:val="28"/>
        </w:rPr>
        <w:t> </w:t>
      </w:r>
      <w:r w:rsidR="00762889" w:rsidRPr="00EF79F3">
        <w:rPr>
          <w:rFonts w:ascii="Times New Roman" w:hAnsi="Times New Roman" w:cs="Times New Roman"/>
          <w:sz w:val="28"/>
          <w:szCs w:val="28"/>
        </w:rPr>
        <w:t>%)</w:t>
      </w:r>
      <w:r w:rsidR="00660E1A">
        <w:rPr>
          <w:rFonts w:ascii="Times New Roman" w:hAnsi="Times New Roman" w:cs="Times New Roman"/>
          <w:sz w:val="28"/>
          <w:szCs w:val="28"/>
        </w:rPr>
        <w:t xml:space="preserve"> и</w:t>
      </w:r>
      <w:r w:rsidR="00762889" w:rsidRPr="00EF79F3">
        <w:rPr>
          <w:rFonts w:ascii="Times New Roman" w:hAnsi="Times New Roman" w:cs="Times New Roman"/>
          <w:sz w:val="28"/>
          <w:szCs w:val="28"/>
        </w:rPr>
        <w:t>.</w:t>
      </w:r>
    </w:p>
    <w:p w:rsidR="004E4B69" w:rsidRDefault="00082194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194">
        <w:rPr>
          <w:rFonts w:ascii="Times New Roman" w:hAnsi="Times New Roman" w:cs="Times New Roman"/>
          <w:sz w:val="28"/>
          <w:szCs w:val="28"/>
        </w:rPr>
        <w:t>Наименьшая степень освоения финансирования по государственной програ</w:t>
      </w:r>
      <w:r w:rsidR="007D7126">
        <w:rPr>
          <w:rFonts w:ascii="Times New Roman" w:hAnsi="Times New Roman" w:cs="Times New Roman"/>
          <w:sz w:val="28"/>
          <w:szCs w:val="28"/>
        </w:rPr>
        <w:t>мме «Экономический потенциал» (16</w:t>
      </w:r>
      <w:r w:rsidRPr="00082194">
        <w:rPr>
          <w:rFonts w:ascii="Times New Roman" w:hAnsi="Times New Roman" w:cs="Times New Roman"/>
          <w:sz w:val="28"/>
          <w:szCs w:val="28"/>
        </w:rPr>
        <w:t>,</w:t>
      </w:r>
      <w:r w:rsidR="007D7126">
        <w:rPr>
          <w:rFonts w:ascii="Times New Roman" w:hAnsi="Times New Roman" w:cs="Times New Roman"/>
          <w:sz w:val="28"/>
          <w:szCs w:val="28"/>
        </w:rPr>
        <w:t>9</w:t>
      </w:r>
      <w:r w:rsidRPr="00082194">
        <w:rPr>
          <w:rFonts w:ascii="Times New Roman" w:hAnsi="Times New Roman" w:cs="Times New Roman"/>
          <w:sz w:val="28"/>
          <w:szCs w:val="28"/>
        </w:rPr>
        <w:t xml:space="preserve"> %) обусловлена не освоением средств за отчетный период, выделенных на инфраструктурные проекты Мурманской области с привлеченными средствами инфраструктурного бюджетного кредита (плановые объемы финансирования по инфраструктурным проектам составляют </w:t>
      </w:r>
      <w:r w:rsidR="0031754E">
        <w:rPr>
          <w:rFonts w:ascii="Times New Roman" w:hAnsi="Times New Roman" w:cs="Times New Roman"/>
          <w:sz w:val="28"/>
          <w:szCs w:val="28"/>
        </w:rPr>
        <w:t>66,3</w:t>
      </w:r>
      <w:r w:rsidRPr="00082194">
        <w:rPr>
          <w:rFonts w:ascii="Times New Roman" w:hAnsi="Times New Roman" w:cs="Times New Roman"/>
          <w:sz w:val="28"/>
          <w:szCs w:val="28"/>
        </w:rPr>
        <w:t xml:space="preserve"> % от общего планового объема областного финансирования всей государственной программы в целом), рассматривается вопрос по изменению показателей одного из проекта или замене проекта на другой.</w:t>
      </w:r>
    </w:p>
    <w:p w:rsidR="00772706" w:rsidRDefault="000F13C8" w:rsidP="00772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наименьшая степень освоения средств фиксируется по государственной программе «</w:t>
      </w:r>
      <w:r w:rsidRPr="000F13C8">
        <w:rPr>
          <w:rFonts w:ascii="Times New Roman" w:hAnsi="Times New Roman" w:cs="Times New Roman"/>
          <w:sz w:val="28"/>
          <w:szCs w:val="28"/>
        </w:rPr>
        <w:t>Комфортное 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 (30,2%)</w:t>
      </w:r>
      <w:r w:rsidR="00772706">
        <w:rPr>
          <w:rFonts w:ascii="Times New Roman" w:hAnsi="Times New Roman" w:cs="Times New Roman"/>
          <w:sz w:val="28"/>
          <w:szCs w:val="28"/>
        </w:rPr>
        <w:t xml:space="preserve">, что связано с отставанием работ по графику на объектах капитального </w:t>
      </w:r>
      <w:r w:rsidR="00772706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 в связи с корректировкой проектной документации, длительными сроками </w:t>
      </w:r>
      <w:r w:rsidR="00772706">
        <w:rPr>
          <w:rFonts w:ascii="Times New Roman" w:hAnsi="Times New Roman" w:cs="Times New Roman"/>
          <w:sz w:val="28"/>
          <w:szCs w:val="28"/>
        </w:rPr>
        <w:t>получения положительных заключений экспертизы</w:t>
      </w:r>
      <w:r w:rsidR="00772706">
        <w:rPr>
          <w:rFonts w:ascii="Times New Roman" w:hAnsi="Times New Roman" w:cs="Times New Roman"/>
          <w:sz w:val="28"/>
          <w:szCs w:val="28"/>
        </w:rPr>
        <w:t xml:space="preserve"> или проведения различных </w:t>
      </w:r>
      <w:r w:rsidR="00772706" w:rsidRPr="00772706">
        <w:rPr>
          <w:rFonts w:ascii="Times New Roman" w:hAnsi="Times New Roman" w:cs="Times New Roman"/>
          <w:sz w:val="28"/>
          <w:szCs w:val="28"/>
        </w:rPr>
        <w:t>обследовани</w:t>
      </w:r>
      <w:r w:rsidR="00772706">
        <w:rPr>
          <w:rFonts w:ascii="Times New Roman" w:hAnsi="Times New Roman" w:cs="Times New Roman"/>
          <w:sz w:val="28"/>
          <w:szCs w:val="28"/>
        </w:rPr>
        <w:t>й</w:t>
      </w:r>
      <w:r w:rsidR="00772706" w:rsidRPr="00772706">
        <w:rPr>
          <w:rFonts w:ascii="Times New Roman" w:hAnsi="Times New Roman" w:cs="Times New Roman"/>
          <w:sz w:val="28"/>
          <w:szCs w:val="28"/>
        </w:rPr>
        <w:t xml:space="preserve"> и изыскательских работ</w:t>
      </w:r>
      <w:r w:rsidR="00772706">
        <w:rPr>
          <w:rFonts w:ascii="Times New Roman" w:hAnsi="Times New Roman" w:cs="Times New Roman"/>
          <w:sz w:val="28"/>
          <w:szCs w:val="28"/>
        </w:rPr>
        <w:t xml:space="preserve"> и т.п. Кроме того, по некоторым объектам оплата договорных </w:t>
      </w:r>
      <w:r w:rsidR="00772706" w:rsidRPr="0077270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A21244">
        <w:rPr>
          <w:rFonts w:ascii="Times New Roman" w:hAnsi="Times New Roman" w:cs="Times New Roman"/>
          <w:sz w:val="28"/>
          <w:szCs w:val="28"/>
        </w:rPr>
        <w:t>(</w:t>
      </w:r>
      <w:r w:rsidR="00A21244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A21244">
        <w:rPr>
          <w:rFonts w:ascii="Times New Roman" w:hAnsi="Times New Roman" w:cs="Times New Roman"/>
          <w:sz w:val="28"/>
          <w:szCs w:val="28"/>
        </w:rPr>
        <w:t>установлен</w:t>
      </w:r>
      <w:r w:rsidR="00A21244">
        <w:rPr>
          <w:rFonts w:ascii="Times New Roman" w:hAnsi="Times New Roman" w:cs="Times New Roman"/>
          <w:sz w:val="28"/>
          <w:szCs w:val="28"/>
        </w:rPr>
        <w:t>ы</w:t>
      </w:r>
      <w:r w:rsidR="00A21244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контрактами, договорами)</w:t>
      </w:r>
      <w:r w:rsidR="00A21244">
        <w:rPr>
          <w:rFonts w:ascii="Times New Roman" w:hAnsi="Times New Roman" w:cs="Times New Roman"/>
          <w:sz w:val="28"/>
          <w:szCs w:val="28"/>
        </w:rPr>
        <w:t xml:space="preserve"> </w:t>
      </w:r>
      <w:r w:rsidR="00772706" w:rsidRPr="00772706">
        <w:rPr>
          <w:rFonts w:ascii="Times New Roman" w:hAnsi="Times New Roman" w:cs="Times New Roman"/>
          <w:sz w:val="28"/>
          <w:szCs w:val="28"/>
        </w:rPr>
        <w:t>планирует</w:t>
      </w:r>
      <w:r w:rsidR="00772706">
        <w:rPr>
          <w:rFonts w:ascii="Times New Roman" w:hAnsi="Times New Roman" w:cs="Times New Roman"/>
          <w:sz w:val="28"/>
          <w:szCs w:val="28"/>
        </w:rPr>
        <w:t>ся по итогам выполненных работ в следующем году</w:t>
      </w:r>
      <w:r w:rsidR="00A21244">
        <w:rPr>
          <w:rFonts w:ascii="Times New Roman" w:hAnsi="Times New Roman" w:cs="Times New Roman"/>
          <w:sz w:val="28"/>
          <w:szCs w:val="28"/>
        </w:rPr>
        <w:t>.</w:t>
      </w:r>
    </w:p>
    <w:p w:rsidR="007C26BE" w:rsidRDefault="007C26BE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Рейтингование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 w:rsidR="006A286B">
        <w:rPr>
          <w:rFonts w:ascii="Times New Roman" w:hAnsi="Times New Roman" w:cs="Times New Roman"/>
          <w:sz w:val="28"/>
          <w:szCs w:val="28"/>
        </w:rPr>
        <w:t xml:space="preserve"> программ Мурманской области по </w:t>
      </w:r>
      <w:r>
        <w:rPr>
          <w:rFonts w:ascii="Times New Roman" w:hAnsi="Times New Roman" w:cs="Times New Roman"/>
          <w:sz w:val="28"/>
          <w:szCs w:val="28"/>
        </w:rPr>
        <w:t xml:space="preserve">степени освоения </w:t>
      </w:r>
      <w:r w:rsidRPr="0000590E">
        <w:rPr>
          <w:rFonts w:ascii="Times New Roman" w:hAnsi="Times New Roman" w:cs="Times New Roman"/>
          <w:sz w:val="28"/>
          <w:szCs w:val="28"/>
        </w:rPr>
        <w:t>предусмотренных средств в отчетном периоде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представлена на рисунке</w:t>
      </w:r>
      <w:r w:rsidR="006A286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B97" w:rsidRDefault="00AA65D5" w:rsidP="007C26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E4C044D" wp14:editId="3C4973D8">
            <wp:extent cx="6120130" cy="37363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A286B" w:rsidRPr="006A286B" w:rsidRDefault="006A286B" w:rsidP="006A28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A286B">
        <w:rPr>
          <w:rFonts w:ascii="Times New Roman" w:hAnsi="Times New Roman" w:cs="Times New Roman"/>
          <w:sz w:val="24"/>
          <w:szCs w:val="28"/>
        </w:rPr>
        <w:t xml:space="preserve">Рисунок </w:t>
      </w:r>
      <w:r>
        <w:rPr>
          <w:rFonts w:ascii="Times New Roman" w:hAnsi="Times New Roman" w:cs="Times New Roman"/>
          <w:sz w:val="24"/>
          <w:szCs w:val="28"/>
        </w:rPr>
        <w:t>1</w:t>
      </w:r>
    </w:p>
    <w:p w:rsidR="004E4B69" w:rsidRDefault="004E4B69" w:rsidP="00BB7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028" w:rsidRPr="004A0BFD" w:rsidRDefault="00AA0658" w:rsidP="005A1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BFD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F712E0">
        <w:rPr>
          <w:rFonts w:ascii="Times New Roman" w:hAnsi="Times New Roman" w:cs="Times New Roman"/>
          <w:sz w:val="28"/>
          <w:szCs w:val="28"/>
        </w:rPr>
        <w:t>10</w:t>
      </w:r>
      <w:r w:rsidRPr="004A0BFD">
        <w:rPr>
          <w:rFonts w:ascii="Times New Roman" w:hAnsi="Times New Roman" w:cs="Times New Roman"/>
          <w:sz w:val="28"/>
          <w:szCs w:val="28"/>
        </w:rPr>
        <w:t>.2025 контрольные точки наступили у 7</w:t>
      </w:r>
      <w:r w:rsidR="00F712E0">
        <w:rPr>
          <w:rFonts w:ascii="Times New Roman" w:hAnsi="Times New Roman" w:cs="Times New Roman"/>
          <w:sz w:val="28"/>
          <w:szCs w:val="28"/>
        </w:rPr>
        <w:t>77</w:t>
      </w:r>
      <w:r w:rsidRPr="004A0BFD">
        <w:rPr>
          <w:rFonts w:ascii="Times New Roman" w:hAnsi="Times New Roman" w:cs="Times New Roman"/>
          <w:sz w:val="28"/>
          <w:szCs w:val="28"/>
        </w:rPr>
        <w:t xml:space="preserve"> мероприятий (результатов), из них 1</w:t>
      </w:r>
      <w:r w:rsidR="00F712E0">
        <w:rPr>
          <w:rFonts w:ascii="Times New Roman" w:hAnsi="Times New Roman" w:cs="Times New Roman"/>
          <w:sz w:val="28"/>
          <w:szCs w:val="28"/>
        </w:rPr>
        <w:t>8</w:t>
      </w:r>
      <w:r w:rsidRPr="004A0BFD">
        <w:rPr>
          <w:rFonts w:ascii="Times New Roman" w:hAnsi="Times New Roman" w:cs="Times New Roman"/>
          <w:sz w:val="28"/>
          <w:szCs w:val="28"/>
        </w:rPr>
        <w:t>6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r w:rsidR="005A2AC1" w:rsidRPr="00C21A34">
        <w:rPr>
          <w:rFonts w:ascii="Times New Roman" w:hAnsi="Times New Roman" w:cs="Times New Roman"/>
          <w:sz w:val="28"/>
          <w:szCs w:val="28"/>
        </w:rPr>
        <w:t xml:space="preserve">результатов) или </w:t>
      </w:r>
      <w:r w:rsidR="00F712E0" w:rsidRPr="00C21A34">
        <w:rPr>
          <w:rFonts w:ascii="Times New Roman" w:hAnsi="Times New Roman" w:cs="Times New Roman"/>
          <w:sz w:val="28"/>
          <w:szCs w:val="28"/>
        </w:rPr>
        <w:t>11,0</w:t>
      </w:r>
      <w:r w:rsidRPr="00C21A34">
        <w:rPr>
          <w:rFonts w:ascii="Times New Roman" w:hAnsi="Times New Roman" w:cs="Times New Roman"/>
          <w:sz w:val="28"/>
          <w:szCs w:val="28"/>
        </w:rPr>
        <w:t>%</w:t>
      </w:r>
      <w:r w:rsidR="004A0BFD" w:rsidRPr="00C21A34">
        <w:rPr>
          <w:rFonts w:ascii="Times New Roman" w:hAnsi="Times New Roman" w:cs="Times New Roman"/>
          <w:sz w:val="28"/>
          <w:szCs w:val="28"/>
        </w:rPr>
        <w:t xml:space="preserve"> от </w:t>
      </w:r>
      <w:r w:rsidR="005A2AC1" w:rsidRPr="00C21A34">
        <w:rPr>
          <w:rFonts w:ascii="Times New Roman" w:hAnsi="Times New Roman" w:cs="Times New Roman"/>
          <w:sz w:val="28"/>
          <w:szCs w:val="28"/>
        </w:rPr>
        <w:t xml:space="preserve">числа реализуемых в отчетном периоде </w:t>
      </w:r>
      <w:r w:rsidR="004A0BFD" w:rsidRPr="00C21A34">
        <w:rPr>
          <w:rFonts w:ascii="Times New Roman" w:hAnsi="Times New Roman" w:cs="Times New Roman"/>
          <w:sz w:val="28"/>
          <w:szCs w:val="28"/>
        </w:rPr>
        <w:t>имеют отклонения</w:t>
      </w:r>
      <w:r w:rsidR="005A2AC1" w:rsidRPr="00C21A34">
        <w:rPr>
          <w:rFonts w:ascii="Times New Roman" w:hAnsi="Times New Roman" w:cs="Times New Roman"/>
          <w:sz w:val="28"/>
          <w:szCs w:val="28"/>
        </w:rPr>
        <w:t xml:space="preserve"> в фактических датах наступления контрольных точек от запланированных.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 О</w:t>
      </w:r>
      <w:r w:rsidR="00387C6E">
        <w:rPr>
          <w:rFonts w:ascii="Times New Roman" w:hAnsi="Times New Roman" w:cs="Times New Roman"/>
          <w:sz w:val="28"/>
          <w:szCs w:val="28"/>
        </w:rPr>
        <w:t>сновными причинами отклонений дат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 наступления контрольных точек являлись</w:t>
      </w:r>
      <w:r w:rsidR="00387C6E">
        <w:rPr>
          <w:rFonts w:ascii="Times New Roman" w:hAnsi="Times New Roman" w:cs="Times New Roman"/>
          <w:sz w:val="28"/>
          <w:szCs w:val="28"/>
        </w:rPr>
        <w:t xml:space="preserve"> задержки</w:t>
      </w:r>
      <w:r w:rsidR="00C21A34">
        <w:rPr>
          <w:rFonts w:ascii="Times New Roman" w:hAnsi="Times New Roman" w:cs="Times New Roman"/>
          <w:sz w:val="28"/>
          <w:szCs w:val="28"/>
        </w:rPr>
        <w:t xml:space="preserve"> </w:t>
      </w:r>
      <w:r w:rsidR="00387C6E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21A34">
        <w:rPr>
          <w:rFonts w:ascii="Times New Roman" w:hAnsi="Times New Roman" w:cs="Times New Roman"/>
          <w:sz w:val="28"/>
          <w:szCs w:val="28"/>
        </w:rPr>
        <w:t xml:space="preserve">этапов </w:t>
      </w:r>
      <w:r w:rsidR="00387C6E" w:rsidRPr="004A0BFD">
        <w:rPr>
          <w:rFonts w:ascii="Times New Roman" w:hAnsi="Times New Roman" w:cs="Times New Roman"/>
          <w:sz w:val="28"/>
          <w:szCs w:val="28"/>
        </w:rPr>
        <w:t>мероприятий (результатов)</w:t>
      </w:r>
      <w:r w:rsidR="00387C6E">
        <w:rPr>
          <w:rFonts w:ascii="Times New Roman" w:hAnsi="Times New Roman" w:cs="Times New Roman"/>
          <w:sz w:val="28"/>
          <w:szCs w:val="28"/>
        </w:rPr>
        <w:t xml:space="preserve"> из-за поздних</w:t>
      </w:r>
      <w:r w:rsidR="00C21A34">
        <w:rPr>
          <w:rFonts w:ascii="Times New Roman" w:hAnsi="Times New Roman" w:cs="Times New Roman"/>
          <w:sz w:val="28"/>
          <w:szCs w:val="28"/>
        </w:rPr>
        <w:t xml:space="preserve"> сроков</w:t>
      </w:r>
      <w:r w:rsidR="00387C6E">
        <w:rPr>
          <w:rFonts w:ascii="Times New Roman" w:hAnsi="Times New Roman" w:cs="Times New Roman"/>
          <w:sz w:val="28"/>
          <w:szCs w:val="28"/>
        </w:rPr>
        <w:t xml:space="preserve"> заключений контрактов</w:t>
      </w:r>
      <w:r w:rsidR="00C21A34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="00387C6E">
        <w:rPr>
          <w:rFonts w:ascii="Times New Roman" w:hAnsi="Times New Roman" w:cs="Times New Roman"/>
          <w:sz w:val="28"/>
          <w:szCs w:val="28"/>
        </w:rPr>
        <w:t xml:space="preserve"> или соглашений</w:t>
      </w:r>
      <w:r w:rsidR="00C21A34">
        <w:rPr>
          <w:rFonts w:ascii="Times New Roman" w:hAnsi="Times New Roman" w:cs="Times New Roman"/>
          <w:sz w:val="28"/>
          <w:szCs w:val="28"/>
        </w:rPr>
        <w:t xml:space="preserve">, </w:t>
      </w:r>
      <w:r w:rsidR="00387C6E">
        <w:rPr>
          <w:rFonts w:ascii="Times New Roman" w:hAnsi="Times New Roman" w:cs="Times New Roman"/>
          <w:sz w:val="28"/>
          <w:szCs w:val="28"/>
        </w:rPr>
        <w:t xml:space="preserve">в связи с несостоявшимися конкурсными отборами, отсутствием заявок на </w:t>
      </w:r>
      <w:r w:rsidR="0021149D">
        <w:rPr>
          <w:rFonts w:ascii="Times New Roman" w:hAnsi="Times New Roman" w:cs="Times New Roman"/>
          <w:sz w:val="28"/>
          <w:szCs w:val="28"/>
        </w:rPr>
        <w:t xml:space="preserve">участие в закупках. </w:t>
      </w:r>
      <w:r w:rsidR="005A2AC1" w:rsidRPr="004A0BFD">
        <w:rPr>
          <w:rFonts w:ascii="Times New Roman" w:hAnsi="Times New Roman" w:cs="Times New Roman"/>
          <w:sz w:val="28"/>
          <w:szCs w:val="28"/>
        </w:rPr>
        <w:t xml:space="preserve">В целом, можно </w:t>
      </w:r>
      <w:r w:rsidR="002363DF" w:rsidRPr="004A0BFD">
        <w:rPr>
          <w:rFonts w:ascii="Times New Roman" w:hAnsi="Times New Roman" w:cs="Times New Roman"/>
          <w:sz w:val="28"/>
          <w:szCs w:val="28"/>
        </w:rPr>
        <w:t>отметить</w:t>
      </w:r>
      <w:r w:rsidR="005A2AC1" w:rsidRPr="004A0BFD">
        <w:rPr>
          <w:rFonts w:ascii="Times New Roman" w:hAnsi="Times New Roman" w:cs="Times New Roman"/>
          <w:sz w:val="28"/>
          <w:szCs w:val="28"/>
        </w:rPr>
        <w:t>, что отклонения по контрольным точк</w:t>
      </w:r>
      <w:r w:rsidR="002363DF" w:rsidRPr="004A0BFD">
        <w:rPr>
          <w:rFonts w:ascii="Times New Roman" w:hAnsi="Times New Roman" w:cs="Times New Roman"/>
          <w:sz w:val="28"/>
          <w:szCs w:val="28"/>
        </w:rPr>
        <w:t>ам не</w:t>
      </w:r>
      <w:r w:rsidR="004A0BFD" w:rsidRPr="004A0BFD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2363DF" w:rsidRPr="004A0BFD">
        <w:rPr>
          <w:rFonts w:ascii="Times New Roman" w:hAnsi="Times New Roman" w:cs="Times New Roman"/>
          <w:sz w:val="28"/>
          <w:szCs w:val="28"/>
        </w:rPr>
        <w:t xml:space="preserve"> системный характер и не несут риски срывов реализации государственных программ Мурманской области.</w:t>
      </w:r>
    </w:p>
    <w:p w:rsidR="004149C6" w:rsidRPr="005D7C05" w:rsidRDefault="004149C6" w:rsidP="00077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C05">
        <w:rPr>
          <w:rFonts w:ascii="Times New Roman" w:hAnsi="Times New Roman" w:cs="Times New Roman"/>
          <w:sz w:val="28"/>
          <w:szCs w:val="28"/>
        </w:rPr>
        <w:t xml:space="preserve">Сведения о ходе реализации государственных программ Мурманской области за </w:t>
      </w:r>
      <w:r w:rsidR="002A3A23">
        <w:rPr>
          <w:rFonts w:ascii="Times New Roman" w:hAnsi="Times New Roman" w:cs="Times New Roman"/>
          <w:sz w:val="28"/>
          <w:szCs w:val="28"/>
        </w:rPr>
        <w:t>9</w:t>
      </w:r>
      <w:r w:rsidRPr="005D7C05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7E3A18">
        <w:rPr>
          <w:rFonts w:ascii="Times New Roman" w:hAnsi="Times New Roman" w:cs="Times New Roman"/>
          <w:sz w:val="28"/>
          <w:szCs w:val="28"/>
        </w:rPr>
        <w:t>2</w:t>
      </w:r>
      <w:r w:rsidR="001849FE">
        <w:rPr>
          <w:rFonts w:ascii="Times New Roman" w:hAnsi="Times New Roman" w:cs="Times New Roman"/>
          <w:sz w:val="28"/>
          <w:szCs w:val="28"/>
        </w:rPr>
        <w:t>5</w:t>
      </w:r>
      <w:r w:rsidRPr="005D7C05">
        <w:rPr>
          <w:rFonts w:ascii="Times New Roman" w:hAnsi="Times New Roman" w:cs="Times New Roman"/>
          <w:sz w:val="28"/>
          <w:szCs w:val="28"/>
        </w:rPr>
        <w:t xml:space="preserve"> года представлены в приложении № 1.</w:t>
      </w:r>
    </w:p>
    <w:p w:rsidR="00B675CB" w:rsidRPr="00C019A9" w:rsidRDefault="00B675CB" w:rsidP="001E74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bCs/>
          <w:sz w:val="28"/>
          <w:szCs w:val="28"/>
        </w:rPr>
        <w:t xml:space="preserve">По состоянию на 1 </w:t>
      </w:r>
      <w:r w:rsidR="00406712" w:rsidRPr="00C019A9">
        <w:rPr>
          <w:rFonts w:ascii="Times New Roman" w:hAnsi="Times New Roman"/>
          <w:bCs/>
          <w:sz w:val="28"/>
          <w:szCs w:val="28"/>
        </w:rPr>
        <w:t>октября</w:t>
      </w:r>
      <w:r w:rsidRPr="00C019A9">
        <w:rPr>
          <w:rFonts w:ascii="Times New Roman" w:hAnsi="Times New Roman"/>
          <w:bCs/>
          <w:sz w:val="28"/>
          <w:szCs w:val="28"/>
        </w:rPr>
        <w:t xml:space="preserve"> 20</w:t>
      </w:r>
      <w:r w:rsidR="007E3A18" w:rsidRPr="00C019A9">
        <w:rPr>
          <w:rFonts w:ascii="Times New Roman" w:hAnsi="Times New Roman"/>
          <w:bCs/>
          <w:sz w:val="28"/>
          <w:szCs w:val="28"/>
        </w:rPr>
        <w:t>2</w:t>
      </w:r>
      <w:r w:rsidR="000B25BC" w:rsidRPr="00C019A9">
        <w:rPr>
          <w:rFonts w:ascii="Times New Roman" w:hAnsi="Times New Roman"/>
          <w:bCs/>
          <w:sz w:val="28"/>
          <w:szCs w:val="28"/>
        </w:rPr>
        <w:t>5</w:t>
      </w:r>
      <w:r w:rsidRPr="00C019A9">
        <w:rPr>
          <w:rFonts w:ascii="Times New Roman" w:hAnsi="Times New Roman"/>
          <w:bCs/>
          <w:sz w:val="28"/>
          <w:szCs w:val="28"/>
        </w:rPr>
        <w:t xml:space="preserve"> года в рамках </w:t>
      </w:r>
      <w:r w:rsidR="00406712" w:rsidRPr="00C019A9">
        <w:rPr>
          <w:rFonts w:ascii="Times New Roman" w:hAnsi="Times New Roman"/>
          <w:bCs/>
          <w:sz w:val="28"/>
          <w:szCs w:val="28"/>
        </w:rPr>
        <w:t>8</w:t>
      </w:r>
      <w:r w:rsidRPr="00C019A9">
        <w:rPr>
          <w:rFonts w:ascii="Times New Roman" w:hAnsi="Times New Roman"/>
          <w:bCs/>
          <w:sz w:val="28"/>
          <w:szCs w:val="28"/>
        </w:rPr>
        <w:t xml:space="preserve"> государственных программ </w:t>
      </w:r>
      <w:r w:rsidR="00BB7214" w:rsidRPr="00C019A9">
        <w:rPr>
          <w:rFonts w:ascii="Times New Roman" w:hAnsi="Times New Roman"/>
          <w:bCs/>
          <w:sz w:val="28"/>
          <w:szCs w:val="28"/>
        </w:rPr>
        <w:t>запланировано</w:t>
      </w:r>
      <w:r w:rsidR="001E7423" w:rsidRPr="00C019A9">
        <w:rPr>
          <w:rFonts w:ascii="Times New Roman" w:hAnsi="Times New Roman"/>
          <w:bCs/>
          <w:sz w:val="28"/>
          <w:szCs w:val="28"/>
        </w:rPr>
        <w:t xml:space="preserve"> осуществление работ </w:t>
      </w:r>
      <w:r w:rsidRPr="00C019A9">
        <w:rPr>
          <w:rFonts w:ascii="Times New Roman" w:hAnsi="Times New Roman"/>
          <w:bCs/>
          <w:sz w:val="28"/>
          <w:szCs w:val="28"/>
        </w:rPr>
        <w:t xml:space="preserve">на </w:t>
      </w:r>
      <w:r w:rsidR="000B25BC" w:rsidRPr="00C019A9">
        <w:rPr>
          <w:rFonts w:ascii="Times New Roman" w:hAnsi="Times New Roman"/>
          <w:bCs/>
          <w:sz w:val="28"/>
          <w:szCs w:val="28"/>
        </w:rPr>
        <w:t>4</w:t>
      </w:r>
      <w:r w:rsidR="00406712" w:rsidRPr="00C019A9">
        <w:rPr>
          <w:rFonts w:ascii="Times New Roman" w:hAnsi="Times New Roman"/>
          <w:bCs/>
          <w:sz w:val="28"/>
          <w:szCs w:val="28"/>
        </w:rPr>
        <w:t>8</w:t>
      </w:r>
      <w:r w:rsidR="002D1D9C" w:rsidRPr="00C019A9">
        <w:rPr>
          <w:rFonts w:ascii="Times New Roman" w:hAnsi="Times New Roman"/>
          <w:bCs/>
          <w:sz w:val="28"/>
          <w:szCs w:val="28"/>
        </w:rPr>
        <w:t xml:space="preserve"> объектах</w:t>
      </w:r>
      <w:r w:rsidRPr="00C019A9">
        <w:rPr>
          <w:rFonts w:ascii="Times New Roman" w:hAnsi="Times New Roman"/>
          <w:bCs/>
          <w:sz w:val="28"/>
          <w:szCs w:val="28"/>
        </w:rPr>
        <w:t xml:space="preserve"> капитального строительства с общим </w:t>
      </w:r>
      <w:r w:rsidR="001E7423" w:rsidRPr="00C019A9">
        <w:rPr>
          <w:rFonts w:ascii="Times New Roman" w:hAnsi="Times New Roman"/>
          <w:bCs/>
          <w:sz w:val="28"/>
          <w:szCs w:val="28"/>
        </w:rPr>
        <w:t xml:space="preserve">плановым объемом финансирования </w:t>
      </w:r>
      <w:r w:rsidRPr="00C019A9">
        <w:rPr>
          <w:rFonts w:ascii="Times New Roman" w:hAnsi="Times New Roman"/>
          <w:bCs/>
          <w:sz w:val="28"/>
          <w:szCs w:val="28"/>
        </w:rPr>
        <w:t xml:space="preserve">в размере </w:t>
      </w:r>
      <w:r w:rsidR="00965934" w:rsidRPr="00C019A9">
        <w:rPr>
          <w:rFonts w:ascii="Times New Roman" w:hAnsi="Times New Roman"/>
          <w:bCs/>
          <w:sz w:val="28"/>
          <w:szCs w:val="28"/>
        </w:rPr>
        <w:lastRenderedPageBreak/>
        <w:t>1</w:t>
      </w:r>
      <w:r w:rsidR="00406712" w:rsidRPr="00C019A9">
        <w:rPr>
          <w:rFonts w:ascii="Times New Roman" w:hAnsi="Times New Roman"/>
          <w:bCs/>
          <w:sz w:val="28"/>
          <w:szCs w:val="28"/>
        </w:rPr>
        <w:t>6,5</w:t>
      </w:r>
      <w:r w:rsidRPr="00C019A9">
        <w:rPr>
          <w:rFonts w:ascii="Times New Roman" w:hAnsi="Times New Roman"/>
          <w:bCs/>
          <w:sz w:val="28"/>
          <w:szCs w:val="28"/>
        </w:rPr>
        <w:t> </w:t>
      </w:r>
      <w:r w:rsidR="001E7423" w:rsidRPr="00C019A9">
        <w:rPr>
          <w:rFonts w:ascii="Times New Roman" w:hAnsi="Times New Roman"/>
          <w:bCs/>
          <w:sz w:val="28"/>
          <w:szCs w:val="28"/>
        </w:rPr>
        <w:t>млрд</w:t>
      </w:r>
      <w:r w:rsidRPr="00C019A9">
        <w:rPr>
          <w:rFonts w:ascii="Times New Roman" w:hAnsi="Times New Roman"/>
          <w:bCs/>
          <w:sz w:val="28"/>
          <w:szCs w:val="28"/>
        </w:rPr>
        <w:t xml:space="preserve"> рублей за счет всех источников, в том числе </w:t>
      </w:r>
      <w:r w:rsidR="00965934" w:rsidRPr="00C019A9">
        <w:rPr>
          <w:rFonts w:ascii="Times New Roman" w:hAnsi="Times New Roman"/>
          <w:bCs/>
          <w:sz w:val="28"/>
          <w:szCs w:val="28"/>
        </w:rPr>
        <w:t>1</w:t>
      </w:r>
      <w:r w:rsidR="00406712" w:rsidRPr="00C019A9">
        <w:rPr>
          <w:rFonts w:ascii="Times New Roman" w:hAnsi="Times New Roman"/>
          <w:bCs/>
          <w:sz w:val="28"/>
          <w:szCs w:val="28"/>
        </w:rPr>
        <w:t>0,9</w:t>
      </w:r>
      <w:r w:rsidR="000B25BC" w:rsidRPr="00C019A9">
        <w:rPr>
          <w:rFonts w:ascii="Times New Roman" w:hAnsi="Times New Roman"/>
          <w:bCs/>
          <w:sz w:val="28"/>
          <w:szCs w:val="28"/>
        </w:rPr>
        <w:t xml:space="preserve"> </w:t>
      </w:r>
      <w:r w:rsidRPr="00C019A9">
        <w:rPr>
          <w:rFonts w:ascii="Times New Roman" w:hAnsi="Times New Roman"/>
          <w:bCs/>
          <w:sz w:val="28"/>
          <w:szCs w:val="28"/>
        </w:rPr>
        <w:t>млрд рублей за счет средств областного бюджета</w:t>
      </w:r>
      <w:r w:rsidR="001E7423" w:rsidRPr="00C019A9">
        <w:rPr>
          <w:rFonts w:ascii="Times New Roman" w:hAnsi="Times New Roman"/>
          <w:sz w:val="28"/>
          <w:szCs w:val="28"/>
        </w:rPr>
        <w:t>.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За 9 месяцев 2025 года объем фактически выполненных и принятых в установленном порядке работ за счет всех источников финансирования составил 1,1 млрд рублей или 6,4 % от запланированных объемов.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Подробная информация о ходе работ на объектах капитального строительства за 9 месяцев 2025 года представлена в приложении № 2.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В целях повышения результативности реализации государственных программ Мурманской области до конца текущего года ответственным исполнителям</w:t>
      </w:r>
      <w:r w:rsidR="00A85BD5">
        <w:rPr>
          <w:rFonts w:ascii="Times New Roman" w:hAnsi="Times New Roman"/>
          <w:sz w:val="28"/>
          <w:szCs w:val="28"/>
        </w:rPr>
        <w:t xml:space="preserve"> и соисполнителям </w:t>
      </w:r>
      <w:r w:rsidRPr="00C019A9">
        <w:rPr>
          <w:rFonts w:ascii="Times New Roman" w:hAnsi="Times New Roman"/>
          <w:sz w:val="28"/>
          <w:szCs w:val="28"/>
        </w:rPr>
        <w:t>государственных программ рекомендуется: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- привести плановые объемы финансирования государственных программ и их структурных элементов, в том числе за счет внебюджетных источников, в соответствие актуальным значениям. При наличии экономии бюджетных средств, обеспечить ее эффективное использование;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- проанализировать планы реализации структурных элементов государственных программ на предмет их актуальности и соответствию срокам реализации мероприятий (результатов) с учетом имеющейся по состоянию на 9 месяцев 2025 года информации. В случае необходимости, обеспечить оперативное внесение изменений в даты наступления контрольных точек;</w:t>
      </w:r>
    </w:p>
    <w:p w:rsid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- продолжить контроль наступления рисков при реализации мероприятий (результатов), своевременно предпринимать меры по минимизации негати</w:t>
      </w:r>
      <w:r w:rsidR="00A85BD5">
        <w:rPr>
          <w:rFonts w:ascii="Times New Roman" w:hAnsi="Times New Roman"/>
          <w:sz w:val="28"/>
          <w:szCs w:val="28"/>
        </w:rPr>
        <w:t>вных последствий их наступления;</w:t>
      </w:r>
    </w:p>
    <w:p w:rsidR="000B5D60" w:rsidRDefault="00A85BD5" w:rsidP="000B5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557DD0">
        <w:rPr>
          <w:rFonts w:ascii="Times New Roman" w:hAnsi="Times New Roman"/>
          <w:sz w:val="28"/>
          <w:szCs w:val="28"/>
        </w:rPr>
        <w:t xml:space="preserve">беспечить корректировку плановых дат наступления контрольных точек в паспортах </w:t>
      </w:r>
      <w:r>
        <w:rPr>
          <w:rFonts w:ascii="Times New Roman" w:hAnsi="Times New Roman"/>
          <w:sz w:val="28"/>
          <w:szCs w:val="28"/>
        </w:rPr>
        <w:t xml:space="preserve">структурных элементов </w:t>
      </w:r>
      <w:r w:rsidR="000B5D60">
        <w:rPr>
          <w:rFonts w:ascii="Times New Roman" w:hAnsi="Times New Roman"/>
          <w:sz w:val="28"/>
          <w:szCs w:val="28"/>
        </w:rPr>
        <w:t xml:space="preserve">на весь период их реализации (до 2030 года) </w:t>
      </w:r>
      <w:r>
        <w:rPr>
          <w:rFonts w:ascii="Times New Roman" w:hAnsi="Times New Roman"/>
          <w:sz w:val="28"/>
          <w:szCs w:val="28"/>
        </w:rPr>
        <w:t xml:space="preserve">при подготовке </w:t>
      </w:r>
      <w:r w:rsidR="000B5D60">
        <w:rPr>
          <w:rFonts w:ascii="Times New Roman" w:hAnsi="Times New Roman"/>
          <w:sz w:val="28"/>
          <w:szCs w:val="28"/>
        </w:rPr>
        <w:t xml:space="preserve">проектов постановлений о внесении изменений </w:t>
      </w:r>
      <w:r>
        <w:rPr>
          <w:rFonts w:ascii="Times New Roman" w:hAnsi="Times New Roman"/>
          <w:sz w:val="28"/>
          <w:szCs w:val="28"/>
        </w:rPr>
        <w:t>в государственные программы</w:t>
      </w:r>
      <w:r w:rsidR="000B5D60">
        <w:rPr>
          <w:rFonts w:ascii="Times New Roman" w:hAnsi="Times New Roman"/>
          <w:sz w:val="28"/>
          <w:szCs w:val="28"/>
        </w:rPr>
        <w:t xml:space="preserve"> в соответствии с бюджетным</w:t>
      </w:r>
      <w:r>
        <w:rPr>
          <w:rFonts w:ascii="Times New Roman" w:hAnsi="Times New Roman"/>
          <w:sz w:val="28"/>
          <w:szCs w:val="28"/>
        </w:rPr>
        <w:t xml:space="preserve"> цикл</w:t>
      </w:r>
      <w:r w:rsidR="000B5D60">
        <w:rPr>
          <w:rFonts w:ascii="Times New Roman" w:hAnsi="Times New Roman"/>
          <w:sz w:val="28"/>
          <w:szCs w:val="28"/>
        </w:rPr>
        <w:t>ом 2026-2028 </w:t>
      </w:r>
      <w:r>
        <w:rPr>
          <w:rFonts w:ascii="Times New Roman" w:hAnsi="Times New Roman"/>
          <w:sz w:val="28"/>
          <w:szCs w:val="28"/>
        </w:rPr>
        <w:t>гг.</w:t>
      </w:r>
      <w:r w:rsidR="000B5D60">
        <w:rPr>
          <w:rFonts w:ascii="Times New Roman" w:hAnsi="Times New Roman"/>
          <w:sz w:val="28"/>
          <w:szCs w:val="28"/>
        </w:rPr>
        <w:t xml:space="preserve"> </w:t>
      </w:r>
      <w:r w:rsidR="000B5D60" w:rsidRPr="00557DD0">
        <w:rPr>
          <w:rFonts w:ascii="Times New Roman" w:hAnsi="Times New Roman"/>
          <w:sz w:val="28"/>
          <w:szCs w:val="28"/>
        </w:rPr>
        <w:t xml:space="preserve">на основании </w:t>
      </w:r>
      <w:r w:rsidR="000B5D60">
        <w:rPr>
          <w:rFonts w:ascii="Times New Roman" w:hAnsi="Times New Roman"/>
          <w:sz w:val="28"/>
          <w:szCs w:val="28"/>
        </w:rPr>
        <w:t>полученных значений фактических данных за текущий отчетный период.</w:t>
      </w:r>
    </w:p>
    <w:p w:rsidR="00C019A9" w:rsidRPr="00C019A9" w:rsidRDefault="00C019A9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Министерству строительства Мурманской области, Министерству энергетики и жилищно-коммунального хозяйства Мурманской области и Министерству транспорта Мурманской области необходимо проанализировать информацию о</w:t>
      </w:r>
      <w:r>
        <w:rPr>
          <w:rFonts w:ascii="Times New Roman" w:hAnsi="Times New Roman"/>
          <w:sz w:val="28"/>
          <w:szCs w:val="28"/>
        </w:rPr>
        <w:t xml:space="preserve">б </w:t>
      </w:r>
      <w:r w:rsidRPr="00C019A9">
        <w:rPr>
          <w:rFonts w:ascii="Times New Roman" w:hAnsi="Times New Roman"/>
          <w:sz w:val="28"/>
          <w:szCs w:val="28"/>
        </w:rPr>
        <w:t>объектах капитального стро</w:t>
      </w:r>
      <w:r>
        <w:rPr>
          <w:rFonts w:ascii="Times New Roman" w:hAnsi="Times New Roman"/>
          <w:sz w:val="28"/>
          <w:szCs w:val="28"/>
        </w:rPr>
        <w:t>ительства</w:t>
      </w:r>
      <w:r w:rsidR="00244CFD">
        <w:rPr>
          <w:rFonts w:ascii="Times New Roman" w:hAnsi="Times New Roman"/>
          <w:sz w:val="28"/>
          <w:szCs w:val="28"/>
        </w:rPr>
        <w:t xml:space="preserve"> (далее – ОКС), содержащуюся в утвержденных государственных программах Перечнях ОКС, на предмет актуальности в части сроков и этапов выполнения работ, объемов финансирования. </w:t>
      </w:r>
      <w:r w:rsidRPr="00C019A9">
        <w:rPr>
          <w:rFonts w:ascii="Times New Roman" w:hAnsi="Times New Roman"/>
          <w:sz w:val="28"/>
          <w:szCs w:val="28"/>
        </w:rPr>
        <w:t xml:space="preserve">В случае необходимости, до конца 2025 года обеспечить внесение изменений в соответствующие </w:t>
      </w:r>
      <w:r w:rsidR="00244CFD">
        <w:rPr>
          <w:rFonts w:ascii="Times New Roman" w:hAnsi="Times New Roman"/>
          <w:sz w:val="28"/>
          <w:szCs w:val="28"/>
        </w:rPr>
        <w:t>Перечни ОКС</w:t>
      </w:r>
      <w:r w:rsidRPr="00C019A9">
        <w:rPr>
          <w:rFonts w:ascii="Times New Roman" w:hAnsi="Times New Roman"/>
          <w:sz w:val="28"/>
          <w:szCs w:val="28"/>
        </w:rPr>
        <w:t>.</w:t>
      </w:r>
    </w:p>
    <w:p w:rsidR="00557DD0" w:rsidRDefault="00A85BD5" w:rsidP="00C01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Pr="00A85BD5">
        <w:rPr>
          <w:rFonts w:ascii="Times New Roman" w:hAnsi="Times New Roman"/>
          <w:sz w:val="28"/>
          <w:szCs w:val="28"/>
        </w:rPr>
        <w:t>ответственным исполнителям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85BD5">
        <w:rPr>
          <w:rFonts w:ascii="Times New Roman" w:hAnsi="Times New Roman"/>
          <w:sz w:val="28"/>
          <w:szCs w:val="28"/>
        </w:rPr>
        <w:t>соисполнителям государственных программ</w:t>
      </w:r>
      <w:r w:rsidR="000B5D60">
        <w:rPr>
          <w:rFonts w:ascii="Times New Roman" w:hAnsi="Times New Roman"/>
          <w:sz w:val="28"/>
          <w:szCs w:val="28"/>
        </w:rPr>
        <w:t xml:space="preserve"> д</w:t>
      </w:r>
      <w:r w:rsidR="000B5D60" w:rsidRPr="00C019A9">
        <w:rPr>
          <w:rFonts w:ascii="Times New Roman" w:hAnsi="Times New Roman"/>
          <w:sz w:val="28"/>
          <w:szCs w:val="28"/>
        </w:rPr>
        <w:t>о конца 2025 года необходимо обеспечить утверждение актуальных версий государственных программ и их структурных элементов в ГИИС «Электронный бюджет».</w:t>
      </w:r>
    </w:p>
    <w:p w:rsidR="006C0B57" w:rsidRDefault="00C019A9" w:rsidP="00C01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9A9">
        <w:rPr>
          <w:rFonts w:ascii="Times New Roman" w:hAnsi="Times New Roman"/>
          <w:sz w:val="28"/>
          <w:szCs w:val="28"/>
        </w:rPr>
        <w:t>Индивидуальные рекомендации по каждой государственной программе Мурманской области для исполнительных органов – участников реализации государственных программ Мурманской об</w:t>
      </w:r>
      <w:r w:rsidR="000B5D60">
        <w:rPr>
          <w:rFonts w:ascii="Times New Roman" w:hAnsi="Times New Roman"/>
          <w:sz w:val="28"/>
          <w:szCs w:val="28"/>
        </w:rPr>
        <w:t>ласти представлены в приложении </w:t>
      </w:r>
      <w:r w:rsidRPr="00C019A9">
        <w:rPr>
          <w:rFonts w:ascii="Times New Roman" w:hAnsi="Times New Roman"/>
          <w:sz w:val="28"/>
          <w:szCs w:val="28"/>
        </w:rPr>
        <w:t>1</w:t>
      </w:r>
      <w:r w:rsidR="00A14CB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134A8" w:rsidRPr="00762889" w:rsidRDefault="00E134A8" w:rsidP="00E13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C67AB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134A8" w:rsidRPr="00762889" w:rsidSect="00A14CBF">
      <w:headerReference w:type="default" r:id="rId8"/>
      <w:pgSz w:w="11906" w:h="16838"/>
      <w:pgMar w:top="851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998" w:rsidRDefault="00D16998" w:rsidP="00617A9F">
      <w:pPr>
        <w:spacing w:after="0" w:line="240" w:lineRule="auto"/>
      </w:pPr>
      <w:r>
        <w:separator/>
      </w:r>
    </w:p>
  </w:endnote>
  <w:endnote w:type="continuationSeparator" w:id="0">
    <w:p w:rsidR="00D16998" w:rsidRDefault="00D16998" w:rsidP="0061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998" w:rsidRDefault="00D16998" w:rsidP="00617A9F">
      <w:pPr>
        <w:spacing w:after="0" w:line="240" w:lineRule="auto"/>
      </w:pPr>
      <w:r>
        <w:separator/>
      </w:r>
    </w:p>
  </w:footnote>
  <w:footnote w:type="continuationSeparator" w:id="0">
    <w:p w:rsidR="00D16998" w:rsidRDefault="00D16998" w:rsidP="00617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3049"/>
      <w:docPartObj>
        <w:docPartGallery w:val="Page Numbers (Top of Page)"/>
        <w:docPartUnique/>
      </w:docPartObj>
    </w:sdtPr>
    <w:sdtEndPr/>
    <w:sdtContent>
      <w:p w:rsidR="00D16998" w:rsidRDefault="001474D2">
        <w:pPr>
          <w:pStyle w:val="a3"/>
          <w:jc w:val="center"/>
        </w:pPr>
        <w:r>
          <w:fldChar w:fldCharType="begin"/>
        </w:r>
        <w:r w:rsidR="004A0BFD">
          <w:instrText xml:space="preserve"> PAGE   \* MERGEFORMAT </w:instrText>
        </w:r>
        <w:r>
          <w:fldChar w:fldCharType="separate"/>
        </w:r>
        <w:r w:rsidR="00A14C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6998" w:rsidRDefault="00D169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E1F03"/>
    <w:multiLevelType w:val="multilevel"/>
    <w:tmpl w:val="BDA4C41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23E4"/>
    <w:rsid w:val="0000590E"/>
    <w:rsid w:val="00055597"/>
    <w:rsid w:val="00060FE7"/>
    <w:rsid w:val="0007212D"/>
    <w:rsid w:val="000770B0"/>
    <w:rsid w:val="0008096A"/>
    <w:rsid w:val="00082194"/>
    <w:rsid w:val="00086BE4"/>
    <w:rsid w:val="000B25BC"/>
    <w:rsid w:val="000B5D60"/>
    <w:rsid w:val="000F13C8"/>
    <w:rsid w:val="000F3A29"/>
    <w:rsid w:val="000F5D2A"/>
    <w:rsid w:val="000F64D0"/>
    <w:rsid w:val="00105B73"/>
    <w:rsid w:val="001120B4"/>
    <w:rsid w:val="00136ADA"/>
    <w:rsid w:val="001420DE"/>
    <w:rsid w:val="001474D2"/>
    <w:rsid w:val="00147EE3"/>
    <w:rsid w:val="001503D8"/>
    <w:rsid w:val="001531A8"/>
    <w:rsid w:val="001541C0"/>
    <w:rsid w:val="001548D7"/>
    <w:rsid w:val="00156F89"/>
    <w:rsid w:val="001575D2"/>
    <w:rsid w:val="00173032"/>
    <w:rsid w:val="00181862"/>
    <w:rsid w:val="001849FE"/>
    <w:rsid w:val="00184F81"/>
    <w:rsid w:val="001C556B"/>
    <w:rsid w:val="001C7968"/>
    <w:rsid w:val="001E7423"/>
    <w:rsid w:val="001F3579"/>
    <w:rsid w:val="0021149D"/>
    <w:rsid w:val="00226C26"/>
    <w:rsid w:val="00235FB9"/>
    <w:rsid w:val="002363DF"/>
    <w:rsid w:val="00244CFD"/>
    <w:rsid w:val="00246E87"/>
    <w:rsid w:val="00294B97"/>
    <w:rsid w:val="002A3A23"/>
    <w:rsid w:val="002A5F6C"/>
    <w:rsid w:val="002A7828"/>
    <w:rsid w:val="002C6A1F"/>
    <w:rsid w:val="002D1D9C"/>
    <w:rsid w:val="003046BF"/>
    <w:rsid w:val="0031754E"/>
    <w:rsid w:val="0033485E"/>
    <w:rsid w:val="00336052"/>
    <w:rsid w:val="00346513"/>
    <w:rsid w:val="0034697C"/>
    <w:rsid w:val="00377717"/>
    <w:rsid w:val="00382721"/>
    <w:rsid w:val="0038605F"/>
    <w:rsid w:val="00387C6E"/>
    <w:rsid w:val="00393C76"/>
    <w:rsid w:val="00394FCB"/>
    <w:rsid w:val="003B425A"/>
    <w:rsid w:val="003D11A2"/>
    <w:rsid w:val="003E2788"/>
    <w:rsid w:val="004022D5"/>
    <w:rsid w:val="00406712"/>
    <w:rsid w:val="004149C6"/>
    <w:rsid w:val="004308F7"/>
    <w:rsid w:val="0046191D"/>
    <w:rsid w:val="00461AEA"/>
    <w:rsid w:val="00466F9F"/>
    <w:rsid w:val="0049349A"/>
    <w:rsid w:val="004A0BFD"/>
    <w:rsid w:val="004A6D17"/>
    <w:rsid w:val="004E2EBE"/>
    <w:rsid w:val="004E4B69"/>
    <w:rsid w:val="004F5093"/>
    <w:rsid w:val="0052285F"/>
    <w:rsid w:val="00523DD0"/>
    <w:rsid w:val="00530610"/>
    <w:rsid w:val="0055589E"/>
    <w:rsid w:val="00557DD0"/>
    <w:rsid w:val="00562D0D"/>
    <w:rsid w:val="005656D7"/>
    <w:rsid w:val="00567F61"/>
    <w:rsid w:val="00586907"/>
    <w:rsid w:val="005A0431"/>
    <w:rsid w:val="005A10CD"/>
    <w:rsid w:val="005A2AC1"/>
    <w:rsid w:val="005B23D3"/>
    <w:rsid w:val="005D1FA2"/>
    <w:rsid w:val="005D58CE"/>
    <w:rsid w:val="005D7C05"/>
    <w:rsid w:val="005E3DA0"/>
    <w:rsid w:val="005F66D1"/>
    <w:rsid w:val="00612A53"/>
    <w:rsid w:val="00613FDE"/>
    <w:rsid w:val="006179DB"/>
    <w:rsid w:val="00617A9F"/>
    <w:rsid w:val="00627FF6"/>
    <w:rsid w:val="00660E1A"/>
    <w:rsid w:val="00684865"/>
    <w:rsid w:val="00697028"/>
    <w:rsid w:val="006A286B"/>
    <w:rsid w:val="006C0B57"/>
    <w:rsid w:val="006C5086"/>
    <w:rsid w:val="006C760C"/>
    <w:rsid w:val="006D035B"/>
    <w:rsid w:val="006E7E28"/>
    <w:rsid w:val="006F48F4"/>
    <w:rsid w:val="006F6138"/>
    <w:rsid w:val="006F7084"/>
    <w:rsid w:val="00703C07"/>
    <w:rsid w:val="00706165"/>
    <w:rsid w:val="007127D4"/>
    <w:rsid w:val="00723C3D"/>
    <w:rsid w:val="00725529"/>
    <w:rsid w:val="0075112F"/>
    <w:rsid w:val="007575F9"/>
    <w:rsid w:val="00762889"/>
    <w:rsid w:val="00772706"/>
    <w:rsid w:val="007923E4"/>
    <w:rsid w:val="00795997"/>
    <w:rsid w:val="007B2DA6"/>
    <w:rsid w:val="007B5E14"/>
    <w:rsid w:val="007C26BE"/>
    <w:rsid w:val="007C77C1"/>
    <w:rsid w:val="007D7126"/>
    <w:rsid w:val="007E2A83"/>
    <w:rsid w:val="007E3A18"/>
    <w:rsid w:val="007E4A05"/>
    <w:rsid w:val="00800A8C"/>
    <w:rsid w:val="008066BB"/>
    <w:rsid w:val="008310D2"/>
    <w:rsid w:val="00850537"/>
    <w:rsid w:val="00863974"/>
    <w:rsid w:val="00866FCE"/>
    <w:rsid w:val="00873257"/>
    <w:rsid w:val="00873294"/>
    <w:rsid w:val="00873D6F"/>
    <w:rsid w:val="008771B7"/>
    <w:rsid w:val="00877957"/>
    <w:rsid w:val="008801B9"/>
    <w:rsid w:val="008A79FC"/>
    <w:rsid w:val="008B7555"/>
    <w:rsid w:val="008D5C4C"/>
    <w:rsid w:val="008D6873"/>
    <w:rsid w:val="008E3528"/>
    <w:rsid w:val="008E6769"/>
    <w:rsid w:val="00901177"/>
    <w:rsid w:val="00903209"/>
    <w:rsid w:val="0094168B"/>
    <w:rsid w:val="00952B9E"/>
    <w:rsid w:val="00963CA5"/>
    <w:rsid w:val="00965934"/>
    <w:rsid w:val="0097151E"/>
    <w:rsid w:val="00975FE8"/>
    <w:rsid w:val="009942DC"/>
    <w:rsid w:val="009A13B1"/>
    <w:rsid w:val="009B7E84"/>
    <w:rsid w:val="009D6834"/>
    <w:rsid w:val="009E1EF2"/>
    <w:rsid w:val="009F2E3B"/>
    <w:rsid w:val="009F7CA1"/>
    <w:rsid w:val="00A14CBF"/>
    <w:rsid w:val="00A21244"/>
    <w:rsid w:val="00A22640"/>
    <w:rsid w:val="00A2274E"/>
    <w:rsid w:val="00A37C98"/>
    <w:rsid w:val="00A52CC9"/>
    <w:rsid w:val="00A608F4"/>
    <w:rsid w:val="00A60A6B"/>
    <w:rsid w:val="00A80B41"/>
    <w:rsid w:val="00A83509"/>
    <w:rsid w:val="00A855D5"/>
    <w:rsid w:val="00A85BD5"/>
    <w:rsid w:val="00A938A7"/>
    <w:rsid w:val="00AA0658"/>
    <w:rsid w:val="00AA65D5"/>
    <w:rsid w:val="00AD4ECC"/>
    <w:rsid w:val="00AE6EF5"/>
    <w:rsid w:val="00B041BB"/>
    <w:rsid w:val="00B07374"/>
    <w:rsid w:val="00B16570"/>
    <w:rsid w:val="00B21953"/>
    <w:rsid w:val="00B22685"/>
    <w:rsid w:val="00B56CAB"/>
    <w:rsid w:val="00B666CE"/>
    <w:rsid w:val="00B675CB"/>
    <w:rsid w:val="00B70ABC"/>
    <w:rsid w:val="00B942DD"/>
    <w:rsid w:val="00BB2A9D"/>
    <w:rsid w:val="00BB7214"/>
    <w:rsid w:val="00BD53F0"/>
    <w:rsid w:val="00BD7682"/>
    <w:rsid w:val="00BE01E3"/>
    <w:rsid w:val="00BE1F33"/>
    <w:rsid w:val="00C019A9"/>
    <w:rsid w:val="00C03F24"/>
    <w:rsid w:val="00C11ADF"/>
    <w:rsid w:val="00C14B45"/>
    <w:rsid w:val="00C21A34"/>
    <w:rsid w:val="00C24813"/>
    <w:rsid w:val="00C427EA"/>
    <w:rsid w:val="00C67AB4"/>
    <w:rsid w:val="00C82AB1"/>
    <w:rsid w:val="00C86AAF"/>
    <w:rsid w:val="00C94FC8"/>
    <w:rsid w:val="00CB0331"/>
    <w:rsid w:val="00CD2CA1"/>
    <w:rsid w:val="00CD2EC2"/>
    <w:rsid w:val="00CE6065"/>
    <w:rsid w:val="00CE6916"/>
    <w:rsid w:val="00D0164D"/>
    <w:rsid w:val="00D148A5"/>
    <w:rsid w:val="00D16998"/>
    <w:rsid w:val="00D17C04"/>
    <w:rsid w:val="00D23577"/>
    <w:rsid w:val="00D8486F"/>
    <w:rsid w:val="00D87ADD"/>
    <w:rsid w:val="00D959A7"/>
    <w:rsid w:val="00DE1045"/>
    <w:rsid w:val="00DE3E27"/>
    <w:rsid w:val="00DF1BC5"/>
    <w:rsid w:val="00E05D65"/>
    <w:rsid w:val="00E134A8"/>
    <w:rsid w:val="00E2190E"/>
    <w:rsid w:val="00E427F4"/>
    <w:rsid w:val="00E465DD"/>
    <w:rsid w:val="00E75313"/>
    <w:rsid w:val="00E873F4"/>
    <w:rsid w:val="00E92F58"/>
    <w:rsid w:val="00E97E9F"/>
    <w:rsid w:val="00EB2200"/>
    <w:rsid w:val="00EB2821"/>
    <w:rsid w:val="00EB5311"/>
    <w:rsid w:val="00EF79F3"/>
    <w:rsid w:val="00F01FED"/>
    <w:rsid w:val="00F06BE4"/>
    <w:rsid w:val="00F11FC5"/>
    <w:rsid w:val="00F30002"/>
    <w:rsid w:val="00F336DC"/>
    <w:rsid w:val="00F4406E"/>
    <w:rsid w:val="00F56340"/>
    <w:rsid w:val="00F71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423B3-D538-426A-8946-EE287C0A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7A9F"/>
  </w:style>
  <w:style w:type="paragraph" w:styleId="a5">
    <w:name w:val="footer"/>
    <w:basedOn w:val="a"/>
    <w:link w:val="a6"/>
    <w:uiPriority w:val="99"/>
    <w:semiHidden/>
    <w:unhideWhenUsed/>
    <w:rsid w:val="00617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A9F"/>
  </w:style>
  <w:style w:type="paragraph" w:customStyle="1" w:styleId="Default">
    <w:name w:val="Default"/>
    <w:rsid w:val="00B04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6D03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FontStyle14">
    <w:name w:val="Font Style14"/>
    <w:uiPriority w:val="99"/>
    <w:rsid w:val="006D035B"/>
    <w:rPr>
      <w:rFonts w:ascii="Times New Roman" w:hAnsi="Times New Roman" w:cs="Times New Roman" w:hint="default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A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ltos2\econom\OTDELY\15\&#1043;&#1054;&#1057;%20&#1055;&#1056;&#1054;&#1043;&#1056;&#1040;&#1052;&#1052;&#1067;\&#1054;&#1058;&#1063;&#1045;&#1058;&#1067;%20&#1087;&#1086;%20&#1043;&#1055;\2025\&#1054;&#1090;&#1095;&#1077;&#1090;&#1099;%20&#1087;&#1086;%20&#1043;&#1055;%209%20&#1084;&#1077;&#1089;%202025\&#1057;&#1074;&#1086;&#1076;&#1085;&#1099;&#1081;%20&#1086;&#1090;&#1095;&#1077;&#1090;\&#1089;&#1074;&#1086;&#1076;%20&#1082;&#1086;&#1083;&#1083;&#1077;&#1075;&#1080;\&#1043;&#1088;&#1072;&#1092;&#1080;&#1082;%20&#1086;&#1090;&#1095;&#1077;&#1090;%20&#1079;&#1072;%209%20&#1084;&#1077;&#1089;%202025%20&#1075;&#1086;&#1076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Рейтинг!$A$1:$A$18</c:f>
              <c:strCache>
                <c:ptCount val="18"/>
                <c:pt idx="0">
                  <c:v>ГП Развитие энергетики и коммунального хозяйства</c:v>
                </c:pt>
                <c:pt idx="1">
                  <c:v>ГП Финансы</c:v>
                </c:pt>
                <c:pt idx="2">
                  <c:v>ГП Образование и наука</c:v>
                </c:pt>
                <c:pt idx="3">
                  <c:v>ГП Рыбное и сельское хозяйство</c:v>
                </c:pt>
                <c:pt idx="4">
                  <c:v>ГП Здравоохранение</c:v>
                </c:pt>
                <c:pt idx="5">
                  <c:v>ГП Социальная поддержка</c:v>
                </c:pt>
                <c:pt idx="6">
                  <c:v>ГП Общественная безопасность</c:v>
                </c:pt>
                <c:pt idx="7">
                  <c:v>ГП Занятость и труд</c:v>
                </c:pt>
                <c:pt idx="8">
                  <c:v>ГП Природные ресурсы и экология</c:v>
                </c:pt>
                <c:pt idx="9">
                  <c:v>ГП Культура</c:v>
                </c:pt>
                <c:pt idx="10">
                  <c:v>ГП Государственное управление и гражданское общество</c:v>
                </c:pt>
                <c:pt idx="11">
                  <c:v>ГП Развитие ветеринарной службы</c:v>
                </c:pt>
                <c:pt idx="12">
                  <c:v>ГП Физическая культура и спорт</c:v>
                </c:pt>
                <c:pt idx="13">
                  <c:v>ГП Информационное общество</c:v>
                </c:pt>
                <c:pt idx="14">
                  <c:v>ГП Формирование современной городской среды</c:v>
                </c:pt>
                <c:pt idx="15">
                  <c:v>ГП Транспортная система</c:v>
                </c:pt>
                <c:pt idx="16">
                  <c:v>ГП Комфортное жилье и городская среда</c:v>
                </c:pt>
                <c:pt idx="17">
                  <c:v>ГП Экономический потенциал</c:v>
                </c:pt>
              </c:strCache>
            </c:strRef>
          </c:cat>
          <c:val>
            <c:numRef>
              <c:f>Рейтинг!$B$1:$B$18</c:f>
              <c:numCache>
                <c:formatCode>0.0%</c:formatCode>
                <c:ptCount val="18"/>
                <c:pt idx="0">
                  <c:v>0.80411237658118262</c:v>
                </c:pt>
                <c:pt idx="1">
                  <c:v>0.80168059496434374</c:v>
                </c:pt>
                <c:pt idx="2">
                  <c:v>0.75957671922916181</c:v>
                </c:pt>
                <c:pt idx="3">
                  <c:v>0.74877685180699205</c:v>
                </c:pt>
                <c:pt idx="4">
                  <c:v>0.72871082793168451</c:v>
                </c:pt>
                <c:pt idx="5">
                  <c:v>0.71821925417323262</c:v>
                </c:pt>
                <c:pt idx="6">
                  <c:v>0.70214434305382722</c:v>
                </c:pt>
                <c:pt idx="7">
                  <c:v>0.68414504772165097</c:v>
                </c:pt>
                <c:pt idx="8">
                  <c:v>0.63320838989378081</c:v>
                </c:pt>
                <c:pt idx="9">
                  <c:v>0.62987668083734416</c:v>
                </c:pt>
                <c:pt idx="10">
                  <c:v>0.61412069660367752</c:v>
                </c:pt>
                <c:pt idx="11">
                  <c:v>0.61326511660998251</c:v>
                </c:pt>
                <c:pt idx="12">
                  <c:v>0.5700864639521166</c:v>
                </c:pt>
                <c:pt idx="13">
                  <c:v>0.55531264871680786</c:v>
                </c:pt>
                <c:pt idx="14">
                  <c:v>0.52150854701606875</c:v>
                </c:pt>
                <c:pt idx="15">
                  <c:v>0.37352707101850929</c:v>
                </c:pt>
                <c:pt idx="16">
                  <c:v>0.30161827667558572</c:v>
                </c:pt>
                <c:pt idx="17">
                  <c:v>0.16919732325989634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88482840"/>
        <c:axId val="188489896"/>
      </c:barChart>
      <c:catAx>
        <c:axId val="1884828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88489896"/>
        <c:crosses val="autoZero"/>
        <c:auto val="1"/>
        <c:lblAlgn val="ctr"/>
        <c:lblOffset val="100"/>
        <c:noMultiLvlLbl val="0"/>
      </c:catAx>
      <c:valAx>
        <c:axId val="188489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88482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9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odmitrieva</dc:creator>
  <cp:lastModifiedBy>Пашинцева В.С.</cp:lastModifiedBy>
  <cp:revision>48</cp:revision>
  <cp:lastPrinted>2019-08-20T09:31:00Z</cp:lastPrinted>
  <dcterms:created xsi:type="dcterms:W3CDTF">2022-08-22T11:21:00Z</dcterms:created>
  <dcterms:modified xsi:type="dcterms:W3CDTF">2025-11-21T14:39:00Z</dcterms:modified>
</cp:coreProperties>
</file>